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BB04" w14:textId="690EDD55" w:rsidR="00BF4BE1" w:rsidRPr="00342153" w:rsidRDefault="00BF4BE1" w:rsidP="00632378">
      <w:pPr>
        <w:rPr>
          <w:rFonts w:ascii="Verdana" w:hAnsi="Verdana"/>
          <w:b/>
        </w:rPr>
      </w:pPr>
    </w:p>
    <w:p w14:paraId="44766AC2" w14:textId="0A2C859F" w:rsidR="00E12805" w:rsidRPr="00D11CCA" w:rsidRDefault="00632378" w:rsidP="00E12805">
      <w:pPr>
        <w:spacing w:after="0"/>
        <w:rPr>
          <w:rFonts w:ascii="Verdana" w:hAnsi="Verdana"/>
          <w:b/>
          <w:bCs/>
        </w:rPr>
      </w:pPr>
      <w:r w:rsidRPr="00987202">
        <w:rPr>
          <w:rFonts w:ascii="Verdana" w:hAnsi="Verdana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6015C77" wp14:editId="26CD2102">
            <wp:simplePos x="0" y="0"/>
            <wp:positionH relativeFrom="margin">
              <wp:posOffset>4108450</wp:posOffset>
            </wp:positionH>
            <wp:positionV relativeFrom="paragraph">
              <wp:posOffset>6985</wp:posOffset>
            </wp:positionV>
            <wp:extent cx="2150745" cy="2143125"/>
            <wp:effectExtent l="0" t="0" r="1905" b="952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9" t="17854" r="18281" b="18546"/>
                    <a:stretch/>
                  </pic:blipFill>
                  <pic:spPr bwMode="auto">
                    <a:xfrm>
                      <a:off x="0" y="0"/>
                      <a:ext cx="215074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B8" w:rsidRPr="00D11CCA">
        <w:rPr>
          <w:rFonts w:ascii="Verdana" w:hAnsi="Verdana"/>
          <w:b/>
          <w:bCs/>
        </w:rPr>
        <w:t>Myyjän tiedot</w:t>
      </w:r>
    </w:p>
    <w:p w14:paraId="0DEA7A4F" w14:textId="7F80C5AD" w:rsidR="000A60B8" w:rsidRPr="00EC4CBF" w:rsidRDefault="009818C9" w:rsidP="00996E1B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EC4CBF">
        <w:rPr>
          <w:rFonts w:ascii="Verdana" w:hAnsi="Verdana"/>
          <w:sz w:val="20"/>
          <w:szCs w:val="20"/>
        </w:rPr>
        <w:tab/>
      </w:r>
      <w:r w:rsidR="00EC4CBF" w:rsidRPr="00EC4CBF">
        <w:rPr>
          <w:rFonts w:ascii="Verdana" w:hAnsi="Verdana"/>
          <w:sz w:val="20"/>
          <w:szCs w:val="20"/>
        </w:rPr>
        <w:t>Nimi</w:t>
      </w:r>
      <w:r w:rsidR="00EC4CBF">
        <w:rPr>
          <w:rFonts w:ascii="Verdana" w:hAnsi="Verdana"/>
          <w:sz w:val="20"/>
          <w:szCs w:val="20"/>
        </w:rPr>
        <w:tab/>
      </w:r>
      <w:r w:rsidR="00EC4CBF">
        <w:rPr>
          <w:rFonts w:ascii="Verdana" w:hAnsi="Verdana"/>
          <w:sz w:val="20"/>
          <w:szCs w:val="20"/>
        </w:rPr>
        <w:tab/>
      </w:r>
      <w:r w:rsidR="002974F0">
        <w:rPr>
          <w:rFonts w:ascii="Verdana" w:hAnsi="Verdana"/>
          <w:sz w:val="20"/>
          <w:szCs w:val="20"/>
        </w:rPr>
        <w:t>Lightning Data Oy</w:t>
      </w:r>
    </w:p>
    <w:p w14:paraId="7762D667" w14:textId="06F46768" w:rsidR="00EC4CBF" w:rsidRP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EC4CBF">
        <w:rPr>
          <w:rFonts w:ascii="Verdana" w:hAnsi="Verdana"/>
          <w:sz w:val="20"/>
          <w:szCs w:val="20"/>
        </w:rPr>
        <w:tab/>
        <w:t>Y-tunnus</w:t>
      </w:r>
      <w:r>
        <w:rPr>
          <w:rFonts w:ascii="Verdana" w:hAnsi="Verdana"/>
          <w:sz w:val="20"/>
          <w:szCs w:val="20"/>
        </w:rPr>
        <w:tab/>
      </w:r>
      <w:r w:rsidR="00647400" w:rsidRPr="00647400">
        <w:rPr>
          <w:rFonts w:ascii="Verdana" w:hAnsi="Verdana"/>
          <w:sz w:val="20"/>
          <w:szCs w:val="20"/>
        </w:rPr>
        <w:t>3951880-0</w:t>
      </w:r>
    </w:p>
    <w:p w14:paraId="25C825FB" w14:textId="3B7117F4" w:rsidR="00EC4CBF" w:rsidRP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EC4CBF">
        <w:rPr>
          <w:rFonts w:ascii="Verdana" w:hAnsi="Verdana"/>
          <w:sz w:val="20"/>
          <w:szCs w:val="20"/>
        </w:rPr>
        <w:tab/>
        <w:t>Sähköposti</w:t>
      </w:r>
      <w:r>
        <w:rPr>
          <w:rFonts w:ascii="Verdana" w:hAnsi="Verdana"/>
          <w:sz w:val="20"/>
          <w:szCs w:val="20"/>
        </w:rPr>
        <w:tab/>
      </w:r>
      <w:r w:rsidR="00C730BD">
        <w:rPr>
          <w:rFonts w:ascii="Verdana" w:hAnsi="Verdana"/>
          <w:sz w:val="20"/>
          <w:szCs w:val="20"/>
        </w:rPr>
        <w:t>hallinto@napalaakso.fi</w:t>
      </w:r>
    </w:p>
    <w:p w14:paraId="0A65CBB4" w14:textId="296CE823" w:rsidR="00EC4CBF" w:rsidRP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EC4CBF">
        <w:rPr>
          <w:rFonts w:ascii="Verdana" w:hAnsi="Verdana"/>
          <w:sz w:val="20"/>
          <w:szCs w:val="20"/>
        </w:rPr>
        <w:tab/>
        <w:t>Osoite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974F0" w:rsidRPr="002974F0">
        <w:rPr>
          <w:rFonts w:ascii="Verdana" w:hAnsi="Verdana"/>
          <w:sz w:val="20"/>
          <w:szCs w:val="20"/>
        </w:rPr>
        <w:t>Kannonkatu 31</w:t>
      </w:r>
    </w:p>
    <w:p w14:paraId="7E4470BC" w14:textId="77777777" w:rsidR="00EC4CBF" w:rsidRP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EC4CBF">
        <w:rPr>
          <w:rFonts w:ascii="Verdana" w:hAnsi="Verdana"/>
          <w:sz w:val="20"/>
          <w:szCs w:val="20"/>
        </w:rPr>
        <w:tab/>
        <w:t>Postinumero</w:t>
      </w:r>
      <w:r>
        <w:rPr>
          <w:rFonts w:ascii="Verdana" w:hAnsi="Verdana"/>
          <w:sz w:val="20"/>
          <w:szCs w:val="20"/>
        </w:rPr>
        <w:tab/>
      </w:r>
      <w:r w:rsidR="002974F0" w:rsidRPr="002974F0">
        <w:rPr>
          <w:rFonts w:ascii="Verdana" w:hAnsi="Verdana"/>
          <w:sz w:val="20"/>
          <w:szCs w:val="20"/>
        </w:rPr>
        <w:t>95200</w:t>
      </w:r>
    </w:p>
    <w:p w14:paraId="22A5CCEB" w14:textId="77777777" w:rsid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 w:rsidRPr="00EC4CBF">
        <w:rPr>
          <w:rFonts w:ascii="Verdana" w:hAnsi="Verdana"/>
          <w:sz w:val="20"/>
          <w:szCs w:val="20"/>
        </w:rPr>
        <w:tab/>
        <w:t>Postitoimipaikka</w:t>
      </w:r>
      <w:r>
        <w:rPr>
          <w:rFonts w:ascii="Verdana" w:hAnsi="Verdana"/>
          <w:sz w:val="20"/>
          <w:szCs w:val="20"/>
        </w:rPr>
        <w:tab/>
      </w:r>
      <w:r w:rsidR="002974F0" w:rsidRPr="002974F0">
        <w:rPr>
          <w:rFonts w:ascii="Verdana" w:hAnsi="Verdana"/>
          <w:sz w:val="20"/>
          <w:szCs w:val="20"/>
        </w:rPr>
        <w:t>Napalaakso</w:t>
      </w:r>
    </w:p>
    <w:p w14:paraId="4DB30725" w14:textId="77777777" w:rsidR="00CC4D48" w:rsidRDefault="00CC4D48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Tilinumero</w:t>
      </w:r>
      <w:r>
        <w:rPr>
          <w:rFonts w:ascii="Verdana" w:hAnsi="Verdana"/>
          <w:sz w:val="20"/>
          <w:szCs w:val="20"/>
        </w:rPr>
        <w:tab/>
      </w:r>
      <w:r w:rsidR="002974F0" w:rsidRPr="002974F0">
        <w:rPr>
          <w:rFonts w:ascii="Verdana" w:hAnsi="Verdana"/>
          <w:sz w:val="20"/>
          <w:szCs w:val="20"/>
        </w:rPr>
        <w:t>FI</w:t>
      </w:r>
      <w:r w:rsidR="00A73B9E">
        <w:rPr>
          <w:rFonts w:ascii="Verdana" w:hAnsi="Verdana"/>
          <w:sz w:val="20"/>
          <w:szCs w:val="20"/>
        </w:rPr>
        <w:t>9399912315506483</w:t>
      </w:r>
    </w:p>
    <w:p w14:paraId="682603FC" w14:textId="77777777" w:rsid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14:paraId="1573C9D1" w14:textId="77777777" w:rsidR="00EC4CBF" w:rsidRPr="00D11CCA" w:rsidRDefault="00EC4CBF" w:rsidP="009818C9">
      <w:pPr>
        <w:tabs>
          <w:tab w:val="left" w:pos="567"/>
        </w:tabs>
        <w:spacing w:after="0"/>
        <w:rPr>
          <w:rFonts w:ascii="Verdana" w:hAnsi="Verdana"/>
          <w:b/>
          <w:bCs/>
        </w:rPr>
      </w:pPr>
      <w:r w:rsidRPr="00D11CCA">
        <w:rPr>
          <w:rFonts w:ascii="Verdana" w:hAnsi="Verdana"/>
          <w:b/>
          <w:bCs/>
        </w:rPr>
        <w:t>Yritysasiakkaan tiedot</w:t>
      </w:r>
    </w:p>
    <w:p w14:paraId="161226A7" w14:textId="2D5FB5B6" w:rsidR="009818C9" w:rsidRDefault="009818C9" w:rsidP="00996E1B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ab/>
      </w:r>
      <w:r w:rsidR="007634A1">
        <w:rPr>
          <w:rFonts w:ascii="Verdana" w:hAnsi="Verdana"/>
          <w:sz w:val="20"/>
          <w:szCs w:val="20"/>
        </w:rPr>
        <w:t>Nimi</w:t>
      </w:r>
      <w:r w:rsidR="00002648">
        <w:rPr>
          <w:rFonts w:ascii="Verdana" w:hAnsi="Verdana"/>
          <w:sz w:val="20"/>
          <w:szCs w:val="20"/>
        </w:rPr>
        <w:tab/>
      </w:r>
      <w:r w:rsidR="00002648">
        <w:rPr>
          <w:rFonts w:ascii="Verdana" w:hAnsi="Verdana"/>
          <w:sz w:val="20"/>
          <w:szCs w:val="20"/>
        </w:rPr>
        <w:tab/>
      </w:r>
      <w:r w:rsidR="00341FBF">
        <w:rPr>
          <w:rFonts w:ascii="Verdana" w:hAnsi="Verdana"/>
          <w:sz w:val="20"/>
          <w:szCs w:val="20"/>
        </w:rPr>
        <w:t>xxx</w:t>
      </w:r>
    </w:p>
    <w:p w14:paraId="51619255" w14:textId="00F28046" w:rsid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634A1">
        <w:rPr>
          <w:rFonts w:ascii="Verdana" w:hAnsi="Verdana"/>
          <w:sz w:val="20"/>
          <w:szCs w:val="20"/>
        </w:rPr>
        <w:t>Y-tunnus</w:t>
      </w:r>
      <w:r w:rsidR="00002648">
        <w:rPr>
          <w:rFonts w:ascii="Verdana" w:hAnsi="Verdana"/>
          <w:sz w:val="20"/>
          <w:szCs w:val="20"/>
        </w:rPr>
        <w:tab/>
      </w:r>
      <w:r w:rsidR="00341FBF">
        <w:rPr>
          <w:rFonts w:ascii="Verdana" w:hAnsi="Verdana"/>
          <w:sz w:val="20"/>
          <w:szCs w:val="20"/>
        </w:rPr>
        <w:t>xxx</w:t>
      </w:r>
    </w:p>
    <w:p w14:paraId="2737B387" w14:textId="3818E3C0" w:rsid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Sähköposti</w:t>
      </w:r>
      <w:r w:rsidR="008E7A37">
        <w:rPr>
          <w:rFonts w:ascii="Verdana" w:hAnsi="Verdana"/>
          <w:sz w:val="20"/>
          <w:szCs w:val="20"/>
        </w:rPr>
        <w:tab/>
      </w:r>
      <w:r w:rsidR="00341FBF">
        <w:rPr>
          <w:rFonts w:ascii="Verdana" w:hAnsi="Verdana"/>
          <w:sz w:val="20"/>
          <w:szCs w:val="20"/>
        </w:rPr>
        <w:t>xxx</w:t>
      </w:r>
    </w:p>
    <w:p w14:paraId="1EEF040F" w14:textId="5C5AAE4B" w:rsid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Asennusosoite</w:t>
      </w:r>
      <w:r w:rsidR="00002648">
        <w:rPr>
          <w:rFonts w:ascii="Verdana" w:hAnsi="Verdana"/>
          <w:sz w:val="20"/>
          <w:szCs w:val="20"/>
        </w:rPr>
        <w:tab/>
      </w:r>
      <w:r w:rsidR="00341FBF">
        <w:rPr>
          <w:rFonts w:ascii="Verdana" w:hAnsi="Verdana"/>
          <w:sz w:val="20"/>
          <w:szCs w:val="20"/>
        </w:rPr>
        <w:t>xxx</w:t>
      </w:r>
    </w:p>
    <w:p w14:paraId="527B67E6" w14:textId="69EEC569" w:rsid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Postinumero</w:t>
      </w:r>
      <w:r w:rsidR="008E7A37">
        <w:rPr>
          <w:rFonts w:ascii="Verdana" w:hAnsi="Verdana"/>
          <w:sz w:val="20"/>
          <w:szCs w:val="20"/>
        </w:rPr>
        <w:tab/>
      </w:r>
      <w:r w:rsidR="00341FBF">
        <w:rPr>
          <w:rFonts w:ascii="Verdana" w:hAnsi="Verdana"/>
          <w:sz w:val="20"/>
          <w:szCs w:val="20"/>
        </w:rPr>
        <w:t>xxx</w:t>
      </w:r>
    </w:p>
    <w:p w14:paraId="634DC216" w14:textId="229504F3" w:rsidR="00EC4CBF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Postitoimipaikka</w:t>
      </w:r>
      <w:r w:rsidR="008E7A37">
        <w:rPr>
          <w:rFonts w:ascii="Verdana" w:hAnsi="Verdana"/>
          <w:sz w:val="20"/>
          <w:szCs w:val="20"/>
        </w:rPr>
        <w:tab/>
      </w:r>
      <w:r w:rsidR="00341FBF">
        <w:rPr>
          <w:rFonts w:ascii="Verdana" w:hAnsi="Verdana"/>
          <w:sz w:val="20"/>
          <w:szCs w:val="20"/>
        </w:rPr>
        <w:t>xxx</w:t>
      </w:r>
    </w:p>
    <w:p w14:paraId="391BB689" w14:textId="39A9BEDE" w:rsidR="00452ADB" w:rsidRDefault="00EC4CBF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E7A37">
        <w:rPr>
          <w:rFonts w:ascii="Verdana" w:hAnsi="Verdana"/>
          <w:sz w:val="20"/>
          <w:szCs w:val="20"/>
        </w:rPr>
        <w:tab/>
      </w:r>
      <w:r w:rsidR="008E7A37">
        <w:rPr>
          <w:rFonts w:ascii="Verdana" w:hAnsi="Verdana"/>
          <w:sz w:val="20"/>
          <w:szCs w:val="20"/>
        </w:rPr>
        <w:tab/>
      </w:r>
    </w:p>
    <w:p w14:paraId="33FB28FC" w14:textId="6FCF135F" w:rsidR="002E6D82" w:rsidRDefault="002E6D82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14:paraId="7627176C" w14:textId="54BA8A70" w:rsidR="00996E1B" w:rsidRDefault="00996E1B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14:paraId="135DBC70" w14:textId="77777777" w:rsidR="00996E1B" w:rsidRDefault="00996E1B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14:paraId="5FCF9B92" w14:textId="6DA8C2D8" w:rsidR="002E6D82" w:rsidRDefault="002E6D82" w:rsidP="009818C9">
      <w:pPr>
        <w:tabs>
          <w:tab w:val="left" w:pos="567"/>
        </w:tabs>
        <w:spacing w:after="0"/>
        <w:rPr>
          <w:rFonts w:ascii="Verdana" w:hAnsi="Verdana"/>
          <w:b/>
          <w:bCs/>
        </w:rPr>
      </w:pPr>
      <w:r w:rsidRPr="002E6D82">
        <w:rPr>
          <w:rFonts w:ascii="Verdana" w:hAnsi="Verdana"/>
          <w:b/>
          <w:bCs/>
        </w:rPr>
        <w:t>Internetyhteydet</w:t>
      </w:r>
    </w:p>
    <w:p w14:paraId="7E47D85E" w14:textId="77777777" w:rsidR="002E6D82" w:rsidRPr="002E6D82" w:rsidRDefault="002E6D82" w:rsidP="009818C9">
      <w:pPr>
        <w:tabs>
          <w:tab w:val="left" w:pos="567"/>
        </w:tabs>
        <w:spacing w:after="0"/>
        <w:rPr>
          <w:rFonts w:ascii="Verdana" w:hAnsi="Verdana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228"/>
        <w:gridCol w:w="3001"/>
      </w:tblGrid>
      <w:tr w:rsidR="003B53AA" w:rsidRPr="003B53AA" w14:paraId="2B75D866" w14:textId="0AAFA480" w:rsidTr="00342153">
        <w:tc>
          <w:tcPr>
            <w:tcW w:w="3399" w:type="dxa"/>
            <w:tcBorders>
              <w:bottom w:val="single" w:sz="4" w:space="0" w:color="auto"/>
              <w:right w:val="single" w:sz="4" w:space="0" w:color="auto"/>
            </w:tcBorders>
          </w:tcPr>
          <w:p w14:paraId="10F8E56B" w14:textId="0180573B" w:rsidR="003B53AA" w:rsidRPr="009E6959" w:rsidRDefault="003B53AA" w:rsidP="003B53AA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NETTI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4E0" w14:textId="1E5895A9" w:rsidR="003B53AA" w:rsidRPr="009E6959" w:rsidRDefault="003B53AA" w:rsidP="003B53AA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HINTA</w:t>
            </w:r>
            <w:r w:rsidR="009E6959">
              <w:rPr>
                <w:rFonts w:ascii="Verdana" w:hAnsi="Verdana"/>
                <w:b/>
                <w:bCs/>
                <w:sz w:val="20"/>
                <w:szCs w:val="20"/>
              </w:rPr>
              <w:t xml:space="preserve"> / kk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0F467CFC" w14:textId="13136736" w:rsidR="003B53AA" w:rsidRPr="009E6959" w:rsidRDefault="003B53AA" w:rsidP="003B53AA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VALINTA</w:t>
            </w:r>
            <w:r w:rsidR="00996E1B" w:rsidRPr="009E6959">
              <w:rPr>
                <w:rFonts w:ascii="Verdana" w:hAnsi="Verdana"/>
                <w:b/>
                <w:bCs/>
                <w:sz w:val="20"/>
                <w:szCs w:val="20"/>
              </w:rPr>
              <w:t xml:space="preserve"> + KPL</w:t>
            </w:r>
          </w:p>
        </w:tc>
      </w:tr>
      <w:tr w:rsidR="003B53AA" w14:paraId="78EE739C" w14:textId="77777777" w:rsidTr="00342153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4BF" w14:textId="77777777" w:rsidR="00342153" w:rsidRDefault="00342153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05027933" w14:textId="0A50E65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Perusnetti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E6D82">
              <w:rPr>
                <w:rFonts w:ascii="Verdana" w:hAnsi="Verdana"/>
                <w:sz w:val="20"/>
                <w:szCs w:val="20"/>
              </w:rPr>
              <w:t>100 mbit/s</w:t>
            </w:r>
          </w:p>
          <w:p w14:paraId="49FF8478" w14:textId="5F2E0F01" w:rsidR="00342153" w:rsidRDefault="00342153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5AC" w14:textId="77777777" w:rsidR="00342153" w:rsidRDefault="00342153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148696B9" w14:textId="7B553A6F" w:rsidR="003B53AA" w:rsidRDefault="003B53AA" w:rsidP="009E6959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E6D82">
              <w:rPr>
                <w:rFonts w:ascii="Verdana" w:hAnsi="Verdana"/>
                <w:sz w:val="20"/>
                <w:szCs w:val="20"/>
              </w:rPr>
              <w:t>24,90 €</w:t>
            </w:r>
          </w:p>
          <w:p w14:paraId="6A89D8CA" w14:textId="4FABFFF1" w:rsidR="00342153" w:rsidRPr="002E6D82" w:rsidRDefault="00342153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2413A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454EBE7C" w14:textId="6A9F9A60" w:rsidR="00342153" w:rsidRPr="002E6D82" w:rsidRDefault="00342153" w:rsidP="009E6959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3AA" w14:paraId="28120D39" w14:textId="1E358D67" w:rsidTr="00342153">
        <w:tc>
          <w:tcPr>
            <w:tcW w:w="3399" w:type="dxa"/>
            <w:tcBorders>
              <w:top w:val="single" w:sz="4" w:space="0" w:color="auto"/>
              <w:right w:val="single" w:sz="4" w:space="0" w:color="auto"/>
            </w:tcBorders>
          </w:tcPr>
          <w:p w14:paraId="240D5D42" w14:textId="77777777" w:rsidR="00342153" w:rsidRDefault="00342153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019B7BF6" w14:textId="343D059E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Meganetti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E6D82">
              <w:rPr>
                <w:rFonts w:ascii="Verdana" w:hAnsi="Verdana"/>
                <w:sz w:val="20"/>
                <w:szCs w:val="20"/>
              </w:rPr>
              <w:t>1000 mbit/s</w:t>
            </w:r>
          </w:p>
          <w:p w14:paraId="62FB7E6B" w14:textId="4AF05937" w:rsidR="00342153" w:rsidRDefault="00342153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9471" w14:textId="77777777" w:rsidR="00342153" w:rsidRDefault="00342153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652DC601" w14:textId="3C131756" w:rsidR="003B53AA" w:rsidRDefault="003B53AA" w:rsidP="009E6959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E6D82">
              <w:rPr>
                <w:rFonts w:ascii="Verdana" w:hAnsi="Verdana"/>
                <w:sz w:val="20"/>
                <w:szCs w:val="20"/>
              </w:rPr>
              <w:t>44,90 €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</w:tcBorders>
          </w:tcPr>
          <w:p w14:paraId="32F1808D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077E6CF2" w14:textId="73BCF435" w:rsidR="00342153" w:rsidRPr="002E6D82" w:rsidRDefault="00342153" w:rsidP="009E6959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9AC316" w14:textId="45600CCF" w:rsidR="002E6D82" w:rsidRDefault="002E6D82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14:paraId="6730636B" w14:textId="77777777" w:rsidR="00632378" w:rsidRDefault="00632378" w:rsidP="009818C9">
      <w:pPr>
        <w:tabs>
          <w:tab w:val="left" w:pos="567"/>
        </w:tabs>
        <w:spacing w:after="0"/>
        <w:rPr>
          <w:rFonts w:ascii="Verdana" w:hAnsi="Verdana"/>
          <w:b/>
          <w:bCs/>
        </w:rPr>
      </w:pPr>
    </w:p>
    <w:p w14:paraId="5CE48325" w14:textId="77777777" w:rsidR="00632378" w:rsidRDefault="00632378" w:rsidP="009818C9">
      <w:pPr>
        <w:tabs>
          <w:tab w:val="left" w:pos="567"/>
        </w:tabs>
        <w:spacing w:after="0"/>
        <w:rPr>
          <w:rFonts w:ascii="Verdana" w:hAnsi="Verdana"/>
          <w:b/>
          <w:bCs/>
        </w:rPr>
      </w:pPr>
    </w:p>
    <w:p w14:paraId="10D8430F" w14:textId="4662F1D6" w:rsidR="002E6D82" w:rsidRPr="003B53AA" w:rsidRDefault="002E6D82" w:rsidP="009818C9">
      <w:pPr>
        <w:tabs>
          <w:tab w:val="left" w:pos="567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3B53AA">
        <w:rPr>
          <w:rFonts w:ascii="Verdana" w:hAnsi="Verdana"/>
          <w:b/>
          <w:bCs/>
        </w:rPr>
        <w:t>Matkapuhelinliittymä</w:t>
      </w:r>
    </w:p>
    <w:p w14:paraId="65946A70" w14:textId="77777777" w:rsidR="003B53AA" w:rsidRDefault="003B53AA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3B53AA" w14:paraId="4AF55280" w14:textId="0A59A944" w:rsidTr="00342153">
        <w:tc>
          <w:tcPr>
            <w:tcW w:w="3210" w:type="dxa"/>
            <w:tcBorders>
              <w:bottom w:val="single" w:sz="4" w:space="0" w:color="auto"/>
              <w:right w:val="single" w:sz="4" w:space="0" w:color="auto"/>
            </w:tcBorders>
          </w:tcPr>
          <w:p w14:paraId="47B41EEC" w14:textId="2ADDF6F6" w:rsidR="003B53AA" w:rsidRPr="009E6959" w:rsidRDefault="003B53AA" w:rsidP="003B53AA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LIITTYMÄ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40E" w14:textId="237A6BB4" w:rsidR="003B53AA" w:rsidRPr="009E6959" w:rsidRDefault="003B53AA" w:rsidP="003B53AA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HINTA</w:t>
            </w:r>
            <w:r w:rsidR="009E6959">
              <w:rPr>
                <w:rFonts w:ascii="Verdana" w:hAnsi="Verdana"/>
                <w:b/>
                <w:bCs/>
                <w:sz w:val="20"/>
                <w:szCs w:val="20"/>
              </w:rPr>
              <w:t xml:space="preserve"> / kk 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</w:tcBorders>
          </w:tcPr>
          <w:p w14:paraId="2CBF44AF" w14:textId="2C23FA24" w:rsidR="003B53AA" w:rsidRPr="009E6959" w:rsidRDefault="003B53AA" w:rsidP="003B53AA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VALINTA</w:t>
            </w:r>
            <w:r w:rsidR="00996E1B" w:rsidRPr="009E6959">
              <w:rPr>
                <w:rFonts w:ascii="Verdana" w:hAnsi="Verdana"/>
                <w:b/>
                <w:bCs/>
                <w:sz w:val="20"/>
                <w:szCs w:val="20"/>
              </w:rPr>
              <w:t xml:space="preserve"> + KPL</w:t>
            </w:r>
          </w:p>
        </w:tc>
      </w:tr>
      <w:tr w:rsidR="003B53AA" w14:paraId="7B0E6F9B" w14:textId="77777777" w:rsidTr="00342153"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99F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Nopea</w:t>
            </w:r>
          </w:p>
          <w:p w14:paraId="5F15525F" w14:textId="77777777" w:rsidR="00632378" w:rsidRPr="009E6959" w:rsidRDefault="00632378" w:rsidP="003B53AA">
            <w:pPr>
              <w:tabs>
                <w:tab w:val="left" w:pos="567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D2D130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 w:rsidRPr="003B53AA">
              <w:rPr>
                <w:rFonts w:ascii="Verdana" w:hAnsi="Verdana"/>
                <w:sz w:val="20"/>
                <w:szCs w:val="20"/>
              </w:rPr>
              <w:t>puhelut ja viestit: rajaton</w:t>
            </w:r>
          </w:p>
          <w:p w14:paraId="0F308D73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Netti: 200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mbit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/s</w:t>
            </w:r>
          </w:p>
          <w:p w14:paraId="1F840D83" w14:textId="45880B91" w:rsidR="00632378" w:rsidRPr="003B53AA" w:rsidRDefault="00632378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448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280727D8" w14:textId="29B258FD" w:rsidR="003B53AA" w:rsidRDefault="003B53AA" w:rsidP="009E6959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29,9</w:t>
            </w:r>
            <w:r w:rsidR="004E10F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7DF3E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3590475C" w14:textId="75DD7F41" w:rsidR="00342153" w:rsidRDefault="00342153" w:rsidP="009E6959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3AA" w14:paraId="7EEAC0D8" w14:textId="40BAC325" w:rsidTr="00342153">
        <w:tc>
          <w:tcPr>
            <w:tcW w:w="3210" w:type="dxa"/>
            <w:tcBorders>
              <w:top w:val="single" w:sz="4" w:space="0" w:color="auto"/>
              <w:right w:val="single" w:sz="4" w:space="0" w:color="auto"/>
            </w:tcBorders>
          </w:tcPr>
          <w:p w14:paraId="61F73CDF" w14:textId="122BF64F" w:rsidR="003B53AA" w:rsidRDefault="004D1962" w:rsidP="003B53AA">
            <w:pPr>
              <w:tabs>
                <w:tab w:val="left" w:pos="567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E6959">
              <w:rPr>
                <w:rFonts w:ascii="Verdana" w:hAnsi="Verdana"/>
                <w:b/>
                <w:bCs/>
                <w:sz w:val="20"/>
                <w:szCs w:val="20"/>
              </w:rPr>
              <w:t>Ylivertainen</w:t>
            </w:r>
          </w:p>
          <w:p w14:paraId="0BF2B494" w14:textId="77777777" w:rsidR="00632378" w:rsidRPr="009E6959" w:rsidRDefault="00632378" w:rsidP="003B53AA">
            <w:pPr>
              <w:tabs>
                <w:tab w:val="left" w:pos="567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4E72DFF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 w:rsidRPr="003B53AA">
              <w:rPr>
                <w:rFonts w:ascii="Verdana" w:hAnsi="Verdana"/>
                <w:sz w:val="20"/>
                <w:szCs w:val="20"/>
              </w:rPr>
              <w:t>puhelut ja viestit: rajaton</w:t>
            </w:r>
          </w:p>
          <w:p w14:paraId="406AC42E" w14:textId="7BCF1F10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Netti: </w:t>
            </w:r>
            <w:r w:rsidR="004D1962">
              <w:rPr>
                <w:rFonts w:ascii="Verdana" w:hAnsi="Verdana"/>
                <w:sz w:val="20"/>
                <w:szCs w:val="20"/>
              </w:rPr>
              <w:t>1000</w:t>
            </w:r>
            <w:r>
              <w:rPr>
                <w:rFonts w:ascii="Verdana" w:hAnsi="Verdana"/>
                <w:sz w:val="20"/>
                <w:szCs w:val="20"/>
              </w:rPr>
              <w:t xml:space="preserve"> mbit/s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544D2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5AF4DDB8" w14:textId="0E42DAF4" w:rsidR="004D1962" w:rsidRDefault="004D1962" w:rsidP="009E6959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49,90 €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</w:tcPr>
          <w:p w14:paraId="128C6E03" w14:textId="77777777" w:rsidR="003B53AA" w:rsidRDefault="003B53AA" w:rsidP="003B53AA">
            <w:pPr>
              <w:tabs>
                <w:tab w:val="left" w:pos="567"/>
              </w:tabs>
              <w:rPr>
                <w:rFonts w:ascii="Verdana" w:hAnsi="Verdana"/>
                <w:sz w:val="20"/>
                <w:szCs w:val="20"/>
              </w:rPr>
            </w:pPr>
          </w:p>
          <w:p w14:paraId="57DD268D" w14:textId="24EC2677" w:rsidR="00342153" w:rsidRDefault="00342153" w:rsidP="009E6959">
            <w:pPr>
              <w:tabs>
                <w:tab w:val="left" w:pos="56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0528ED" w14:textId="54FFBB00" w:rsidR="002E6D82" w:rsidRDefault="002E6D82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</w:p>
    <w:p w14:paraId="71B5E3F6" w14:textId="0E12CEAF" w:rsidR="00996E1B" w:rsidRDefault="00996E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FC7A0FB" w14:textId="5BC6FD75" w:rsidR="00452ADB" w:rsidRPr="009E6959" w:rsidRDefault="00452ADB" w:rsidP="009818C9">
      <w:pPr>
        <w:tabs>
          <w:tab w:val="left" w:pos="567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9E6959">
        <w:rPr>
          <w:rFonts w:ascii="Verdana" w:hAnsi="Verdana"/>
          <w:b/>
          <w:bCs/>
          <w:sz w:val="20"/>
          <w:szCs w:val="20"/>
        </w:rPr>
        <w:lastRenderedPageBreak/>
        <w:t>Tilauksen tiedot</w:t>
      </w:r>
      <w:r w:rsidR="00996E1B" w:rsidRPr="009E6959">
        <w:rPr>
          <w:rFonts w:ascii="Verdana" w:hAnsi="Verdana"/>
          <w:b/>
          <w:bCs/>
          <w:sz w:val="20"/>
          <w:szCs w:val="20"/>
        </w:rPr>
        <w:t xml:space="preserve"> (myyjä täyttää)</w:t>
      </w:r>
    </w:p>
    <w:p w14:paraId="2877B033" w14:textId="42ECCE55" w:rsidR="00452ADB" w:rsidRDefault="00452ADB" w:rsidP="009818C9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Tuotteen nimi</w:t>
      </w:r>
      <w:r w:rsidR="00CC7918">
        <w:rPr>
          <w:rFonts w:ascii="Verdana" w:hAnsi="Verdana"/>
          <w:sz w:val="20"/>
          <w:szCs w:val="20"/>
        </w:rPr>
        <w:t>:</w:t>
      </w:r>
      <w:r w:rsidR="00002648">
        <w:rPr>
          <w:rFonts w:ascii="Verdana" w:hAnsi="Verdana"/>
          <w:sz w:val="20"/>
          <w:szCs w:val="20"/>
        </w:rPr>
        <w:tab/>
      </w:r>
    </w:p>
    <w:p w14:paraId="2D4D2016" w14:textId="71050057" w:rsidR="00996E1B" w:rsidRDefault="00452ADB" w:rsidP="00996E1B">
      <w:pPr>
        <w:tabs>
          <w:tab w:val="left" w:pos="567"/>
          <w:tab w:val="left" w:pos="2599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Lisätiedot:</w:t>
      </w:r>
      <w:r w:rsidR="007634A1">
        <w:rPr>
          <w:rFonts w:ascii="Verdana" w:hAnsi="Verdana"/>
          <w:sz w:val="20"/>
          <w:szCs w:val="20"/>
        </w:rPr>
        <w:tab/>
      </w:r>
      <w:r w:rsidR="00996E1B">
        <w:rPr>
          <w:rFonts w:ascii="Verdana" w:hAnsi="Verdana"/>
          <w:sz w:val="20"/>
          <w:szCs w:val="20"/>
        </w:rPr>
        <w:tab/>
        <w:t>x kpl</w:t>
      </w:r>
    </w:p>
    <w:p w14:paraId="02D4C10A" w14:textId="504137C2" w:rsidR="00996E1B" w:rsidRDefault="00996E1B" w:rsidP="00996E1B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hinta x €/kk</w:t>
      </w:r>
      <w:r>
        <w:rPr>
          <w:rFonts w:ascii="Verdana" w:hAnsi="Verdana"/>
          <w:sz w:val="20"/>
          <w:szCs w:val="20"/>
        </w:rPr>
        <w:tab/>
      </w:r>
    </w:p>
    <w:p w14:paraId="36FE5654" w14:textId="77777777" w:rsidR="00996E1B" w:rsidRDefault="00996E1B" w:rsidP="00996E1B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liittymän avausmaksu 0,00 €</w:t>
      </w:r>
    </w:p>
    <w:p w14:paraId="71E100DB" w14:textId="77777777" w:rsidR="00452ADB" w:rsidRDefault="00452ADB" w:rsidP="00452ADB">
      <w:pPr>
        <w:tabs>
          <w:tab w:val="left" w:pos="1560"/>
        </w:tabs>
        <w:spacing w:after="0"/>
        <w:rPr>
          <w:rFonts w:ascii="Verdana" w:hAnsi="Verdana"/>
          <w:sz w:val="20"/>
          <w:szCs w:val="20"/>
        </w:rPr>
      </w:pPr>
    </w:p>
    <w:p w14:paraId="5FEAB55D" w14:textId="21FA593A" w:rsidR="00452ADB" w:rsidRDefault="005656BA" w:rsidP="00452ADB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Tuotteen nimi</w:t>
      </w:r>
      <w:r w:rsidR="00CC791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</w:p>
    <w:p w14:paraId="67B1A6C9" w14:textId="3BC21FF4" w:rsidR="00996E1B" w:rsidRDefault="00452ADB" w:rsidP="00996E1B">
      <w:pPr>
        <w:tabs>
          <w:tab w:val="left" w:pos="567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Lisätiedot:</w:t>
      </w:r>
      <w:r w:rsidR="006512E0">
        <w:rPr>
          <w:rFonts w:ascii="Verdana" w:hAnsi="Verdana"/>
          <w:sz w:val="20"/>
          <w:szCs w:val="20"/>
        </w:rPr>
        <w:tab/>
      </w:r>
      <w:r w:rsidR="00996E1B">
        <w:rPr>
          <w:rFonts w:ascii="Verdana" w:hAnsi="Verdana"/>
          <w:sz w:val="20"/>
          <w:szCs w:val="20"/>
        </w:rPr>
        <w:t>x kpl</w:t>
      </w:r>
    </w:p>
    <w:p w14:paraId="2A03A210" w14:textId="77777777" w:rsidR="00341FBF" w:rsidRDefault="00996E1B" w:rsidP="00996E1B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hinta x €/kk</w:t>
      </w:r>
      <w:r w:rsidR="00BF1B38">
        <w:rPr>
          <w:rFonts w:ascii="Verdana" w:hAnsi="Verdana"/>
          <w:sz w:val="20"/>
          <w:szCs w:val="20"/>
        </w:rPr>
        <w:tab/>
      </w:r>
    </w:p>
    <w:p w14:paraId="38EEB656" w14:textId="77777777" w:rsidR="00341FBF" w:rsidRDefault="00341FBF" w:rsidP="00996E1B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</w:p>
    <w:p w14:paraId="4F61EF8F" w14:textId="0A96DACB" w:rsidR="00BF1B38" w:rsidRDefault="00341FBF" w:rsidP="00996E1B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Yhteishinta / kk: </w:t>
      </w:r>
      <w:r>
        <w:rPr>
          <w:rFonts w:ascii="Verdana" w:hAnsi="Verdana"/>
          <w:sz w:val="20"/>
          <w:szCs w:val="20"/>
        </w:rPr>
        <w:tab/>
        <w:t xml:space="preserve">xxx (alv </w:t>
      </w:r>
      <w:proofErr w:type="gramStart"/>
      <w:r w:rsidR="0029694E">
        <w:rPr>
          <w:rFonts w:ascii="Verdana" w:hAnsi="Verdana"/>
          <w:sz w:val="20"/>
          <w:szCs w:val="20"/>
        </w:rPr>
        <w:t>2</w:t>
      </w:r>
      <w:r w:rsidR="007532AD">
        <w:rPr>
          <w:rFonts w:ascii="Verdana" w:hAnsi="Verdana"/>
          <w:sz w:val="20"/>
          <w:szCs w:val="20"/>
        </w:rPr>
        <w:t>5,5</w:t>
      </w:r>
      <w:r>
        <w:rPr>
          <w:rFonts w:ascii="Verdana" w:hAnsi="Verdana"/>
          <w:sz w:val="20"/>
          <w:szCs w:val="20"/>
        </w:rPr>
        <w:t>%</w:t>
      </w:r>
      <w:proofErr w:type="gramEnd"/>
      <w:r>
        <w:rPr>
          <w:rFonts w:ascii="Verdana" w:hAnsi="Verdana"/>
          <w:sz w:val="20"/>
          <w:szCs w:val="20"/>
        </w:rPr>
        <w:t>)</w:t>
      </w:r>
      <w:r w:rsidR="005656BA">
        <w:rPr>
          <w:rFonts w:ascii="Verdana" w:hAnsi="Verdana"/>
          <w:sz w:val="20"/>
          <w:szCs w:val="20"/>
        </w:rPr>
        <w:tab/>
      </w:r>
    </w:p>
    <w:p w14:paraId="08C4AC8E" w14:textId="7C1C8273" w:rsidR="005A4A23" w:rsidRDefault="005A4A23" w:rsidP="00996E1B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</w:p>
    <w:p w14:paraId="6CC55ED3" w14:textId="32BD101A" w:rsidR="005A4A23" w:rsidRDefault="005A4A23" w:rsidP="00996E1B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Sopimus alkaen (Tuotteiden asennus ja liittymien avauspäivämäärä): xxx</w:t>
      </w:r>
    </w:p>
    <w:p w14:paraId="2575793E" w14:textId="77777777" w:rsidR="00C074C7" w:rsidRDefault="00C074C7" w:rsidP="00996E1B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</w:p>
    <w:p w14:paraId="2196C9EE" w14:textId="7B80BA24" w:rsidR="00C074C7" w:rsidRDefault="00C074C7" w:rsidP="00996E1B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Tämä sopimus on määräaikainen. </w:t>
      </w:r>
    </w:p>
    <w:p w14:paraId="7B302B0B" w14:textId="77777777" w:rsidR="00BF1B38" w:rsidRPr="00C9236B" w:rsidRDefault="00BF1B38" w:rsidP="00BF1B38">
      <w:pPr>
        <w:tabs>
          <w:tab w:val="left" w:pos="2552"/>
        </w:tabs>
        <w:spacing w:after="0"/>
        <w:rPr>
          <w:rFonts w:ascii="Verdana" w:hAnsi="Verdana"/>
          <w:sz w:val="18"/>
          <w:szCs w:val="18"/>
        </w:rPr>
      </w:pPr>
    </w:p>
    <w:p w14:paraId="41C67F95" w14:textId="77777777" w:rsidR="00C9236B" w:rsidRPr="00C9236B" w:rsidRDefault="00C9236B" w:rsidP="00C9236B">
      <w:pPr>
        <w:spacing w:after="0"/>
        <w:rPr>
          <w:rFonts w:ascii="Verdana" w:hAnsi="Verdana"/>
          <w:sz w:val="20"/>
          <w:szCs w:val="20"/>
        </w:rPr>
      </w:pPr>
      <w:r w:rsidRPr="00C9236B">
        <w:rPr>
          <w:rFonts w:ascii="Verdana" w:hAnsi="Verdana"/>
          <w:sz w:val="20"/>
          <w:szCs w:val="20"/>
        </w:rPr>
        <w:t xml:space="preserve">Kuukausilaskutus. Lasku toimitetaan kunkin kuukauden ensimmäisenä päivänä. </w:t>
      </w:r>
    </w:p>
    <w:p w14:paraId="2DF6F094" w14:textId="77777777" w:rsidR="003540E0" w:rsidRDefault="003540E0" w:rsidP="00BF1B38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</w:p>
    <w:p w14:paraId="01F04CFF" w14:textId="27988129" w:rsidR="00BF1B38" w:rsidRDefault="00BF1B38" w:rsidP="00BF1B38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Tilauksessa käytetään </w:t>
      </w:r>
      <w:r w:rsidR="00646C60">
        <w:rPr>
          <w:rFonts w:ascii="Verdana" w:hAnsi="Verdana"/>
          <w:sz w:val="20"/>
          <w:szCs w:val="20"/>
        </w:rPr>
        <w:t>Lightning Data Oy</w:t>
      </w:r>
      <w:r>
        <w:rPr>
          <w:rFonts w:ascii="Verdana" w:hAnsi="Verdana"/>
          <w:sz w:val="20"/>
          <w:szCs w:val="20"/>
        </w:rPr>
        <w:t>:n yleisesti käyttämiä sopimusehtoja</w:t>
      </w:r>
      <w:r w:rsidR="009E1222">
        <w:rPr>
          <w:rFonts w:ascii="Verdana" w:hAnsi="Verdana"/>
          <w:sz w:val="20"/>
          <w:szCs w:val="20"/>
        </w:rPr>
        <w:t>, jotka ovat sopimuksen liitteenä.</w:t>
      </w:r>
    </w:p>
    <w:p w14:paraId="7AC679D2" w14:textId="77777777" w:rsidR="00311347" w:rsidRDefault="00311347" w:rsidP="00BF1B38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</w:p>
    <w:p w14:paraId="2B3C6D6C" w14:textId="77777777" w:rsidR="00E84CA6" w:rsidRDefault="00E84CA6" w:rsidP="00E84CA6">
      <w:pPr>
        <w:spacing w:after="0"/>
        <w:rPr>
          <w:b/>
        </w:rPr>
      </w:pPr>
      <w:r>
        <w:rPr>
          <w:b/>
        </w:rPr>
        <w:t>Tätä sopimusta on tehty 2 kappaletta, yksi kappale asiakkaalle ja yksi kappale palveluntarjoajalle.</w:t>
      </w:r>
    </w:p>
    <w:p w14:paraId="483E83A7" w14:textId="77777777" w:rsidR="00156469" w:rsidRDefault="00156469" w:rsidP="00311347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F8227D" w14:paraId="3D5EFC01" w14:textId="77777777" w:rsidTr="00086DAF">
        <w:tc>
          <w:tcPr>
            <w:tcW w:w="4825" w:type="dxa"/>
          </w:tcPr>
          <w:p w14:paraId="48659AFB" w14:textId="7F26036E" w:rsidR="00F8227D" w:rsidRPr="00A32579" w:rsidRDefault="00CC7918" w:rsidP="00522B31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Aika</w:t>
            </w:r>
            <w:r w:rsidR="00F8227D" w:rsidRPr="00A32579">
              <w:rPr>
                <w:rFonts w:ascii="Verdana" w:hAnsi="Verdana"/>
                <w:sz w:val="20"/>
                <w:szCs w:val="20"/>
              </w:rPr>
              <w:t xml:space="preserve"> ja paikka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7CF77C0D" w14:textId="320F2589" w:rsidR="00F8227D" w:rsidRPr="00A32579" w:rsidRDefault="00F8227D" w:rsidP="00522B3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227D" w14:paraId="78E82678" w14:textId="77777777" w:rsidTr="00086DAF">
        <w:tc>
          <w:tcPr>
            <w:tcW w:w="4825" w:type="dxa"/>
          </w:tcPr>
          <w:p w14:paraId="7FF680CF" w14:textId="0D690692" w:rsidR="00F8227D" w:rsidRPr="00A32579" w:rsidRDefault="00CC7918" w:rsidP="00522B31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Myyjä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</w:tcPr>
          <w:p w14:paraId="2EB88C39" w14:textId="0A1FD96E" w:rsidR="00F8227D" w:rsidRPr="00F8227D" w:rsidRDefault="00F8227D" w:rsidP="00522B31">
            <w:pPr>
              <w:rPr>
                <w:rFonts w:ascii="Brush Script MT" w:hAnsi="Brush Script MT"/>
                <w:sz w:val="24"/>
                <w:szCs w:val="24"/>
              </w:rPr>
            </w:pPr>
          </w:p>
        </w:tc>
      </w:tr>
      <w:tr w:rsidR="00F8227D" w14:paraId="6CD09796" w14:textId="77777777" w:rsidTr="00086DAF">
        <w:tc>
          <w:tcPr>
            <w:tcW w:w="4825" w:type="dxa"/>
          </w:tcPr>
          <w:p w14:paraId="7D18B989" w14:textId="5300FF19" w:rsidR="00F8227D" w:rsidRPr="00A32579" w:rsidRDefault="00CC7918" w:rsidP="00522B31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Asiakas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</w:tcPr>
          <w:p w14:paraId="3892A4FF" w14:textId="77777777" w:rsidR="00F8227D" w:rsidRDefault="00F8227D" w:rsidP="00522B31">
            <w:pPr>
              <w:rPr>
                <w:sz w:val="24"/>
                <w:szCs w:val="24"/>
              </w:rPr>
            </w:pPr>
          </w:p>
        </w:tc>
      </w:tr>
    </w:tbl>
    <w:p w14:paraId="79019853" w14:textId="6821460B" w:rsidR="00F8227D" w:rsidRDefault="00F8227D" w:rsidP="00BF1B38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</w:p>
    <w:p w14:paraId="5F88FB2C" w14:textId="77777777" w:rsidR="00F8227D" w:rsidRDefault="00F822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A324CC7" w14:textId="77777777" w:rsid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2D75FBD8" w14:textId="244BC787" w:rsidR="00987202" w:rsidRDefault="0098720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  <w:sectPr w:rsidR="00987202" w:rsidSect="009808E1">
          <w:headerReference w:type="default" r:id="rId9"/>
          <w:footerReference w:type="default" r:id="rId10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383E6091" w14:textId="77777777" w:rsidR="009E1222" w:rsidRPr="009E1222" w:rsidRDefault="001C604C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>
        <w:rPr>
          <w:rFonts w:ascii="ElisaLt,Bold" w:hAnsi="ElisaLt,Bold" w:cs="ElisaLt,Bold"/>
          <w:b/>
          <w:bCs/>
          <w:sz w:val="16"/>
          <w:szCs w:val="16"/>
        </w:rPr>
        <w:t xml:space="preserve">LIGHTNING DATAN </w:t>
      </w:r>
      <w:r w:rsidR="009E1222" w:rsidRPr="009E1222">
        <w:rPr>
          <w:rFonts w:ascii="ElisaLt,Bold" w:hAnsi="ElisaLt,Bold" w:cs="ElisaLt,Bold"/>
          <w:b/>
          <w:bCs/>
          <w:sz w:val="16"/>
          <w:szCs w:val="16"/>
        </w:rPr>
        <w:t>YLEISET SOPIMUSEHDOT YRITYSASIAKKAILLE</w:t>
      </w:r>
    </w:p>
    <w:p w14:paraId="4C0B7603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1 Yleistä</w:t>
      </w:r>
    </w:p>
    <w:p w14:paraId="6EBB3B0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Näitä sopimusehtoja sovelletaan </w:t>
      </w:r>
      <w:r w:rsidR="00E56F16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yritysasiakkaalle toimittamiin tietoliikennetuotteisiin ja -palveluihin (jäljempänä palvelu), jotka on määritelty </w:t>
      </w:r>
      <w:r w:rsidR="00E56F16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ja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asiakkaan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välisessä sopimuksessa. Lisäksi sovelletaan palvelukohtaisia</w:t>
      </w:r>
    </w:p>
    <w:p w14:paraId="1FD4C254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erityisehtoja. Ohjelmistojen toimituksiin sovelletaan</w:t>
      </w:r>
    </w:p>
    <w:p w14:paraId="402FE64F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IT2000 -toimitusehtoja sekä IT2000-erityisehtoja soveltuvin</w:t>
      </w:r>
    </w:p>
    <w:p w14:paraId="08A33DB8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osin.</w:t>
      </w:r>
    </w:p>
    <w:p w14:paraId="7983673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Asiakkaalla tarkoitetaan näissä ehdoissa juridista (yritys,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yhteisö) henkilöä, joka hankkii </w:t>
      </w:r>
      <w:r w:rsidR="00941C55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palveluja loppukäyttäjänä,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mukaan lukien luonnolliset henkilöt, jotka hankkivat palveluja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pääasiallisesti muuhun kuin henkilökohtaiseen käyttöönsä.</w:t>
      </w:r>
    </w:p>
    <w:p w14:paraId="411BFC6E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Mikäli sopimuksen ehdot poikkeavat näistä yleisistä sopimusehdoista,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sovelletaan ensisijaisesti sopimusasiakirjaa ja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toissijaisesti sen liitteitä niiden numerojärjestyksessä. Asiakirjoissa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noudatetaan seuraavaa etusijajärjestystä:</w:t>
      </w:r>
    </w:p>
    <w:p w14:paraId="69AFD236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1. Sopimus</w:t>
      </w:r>
    </w:p>
    <w:p w14:paraId="1920620C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2. Palveluiden erityisehdot</w:t>
      </w:r>
    </w:p>
    <w:p w14:paraId="0A5E2694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3. Palvelukuvaus</w:t>
      </w:r>
    </w:p>
    <w:p w14:paraId="58FAA26D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4. Yleiset sopimusehdot</w:t>
      </w:r>
    </w:p>
    <w:p w14:paraId="2236255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5. Hinnasto</w:t>
      </w:r>
    </w:p>
    <w:p w14:paraId="12422F41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2 Sopimuksen syntyminen</w:t>
      </w:r>
    </w:p>
    <w:p w14:paraId="101B8524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Osapuolet tekevät palvelusta kirjallisen sopimuksen. Sopimus</w:t>
      </w:r>
    </w:p>
    <w:p w14:paraId="0ACF7638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syntyy, kun osapuolet ovat allekirjoittaneet sopimuksen,</w:t>
      </w:r>
    </w:p>
    <w:p w14:paraId="53F70867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tilausvahvistuksella tai kun </w:t>
      </w:r>
      <w:r w:rsidR="00941C55">
        <w:rPr>
          <w:rFonts w:ascii="ElisaLt" w:hAnsi="ElisaLt" w:cs="ElisaLt"/>
          <w:sz w:val="16"/>
          <w:szCs w:val="16"/>
        </w:rPr>
        <w:t>Lightning Data</w:t>
      </w:r>
      <w:r w:rsidR="00941C55" w:rsidRPr="009E1222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on hyväksynyt asiakkaan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tilauksen. Sopimuksena pidetään myös asiakkaan hyväksymää,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voimassa olevaa tarjousta.</w:t>
      </w:r>
    </w:p>
    <w:p w14:paraId="470A2AE3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3 Toimitus ja toimituksen hyväksyminen</w:t>
      </w:r>
    </w:p>
    <w:p w14:paraId="6C1C2DA4" w14:textId="77777777" w:rsidR="009E1222" w:rsidRPr="009E1222" w:rsidRDefault="005C4ABC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Datan</w:t>
      </w:r>
      <w:r w:rsidR="009E1222" w:rsidRPr="009E1222">
        <w:rPr>
          <w:rFonts w:ascii="ElisaLt" w:hAnsi="ElisaLt" w:cs="ElisaLt"/>
          <w:sz w:val="16"/>
          <w:szCs w:val="16"/>
        </w:rPr>
        <w:t xml:space="preserve"> on aloitettava palvelun toimittaminen sovittuna toimituspäivänä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tai sovitun ajan kuluessa. Jos toimitusaikaa tai </w:t>
      </w:r>
    </w:p>
    <w:p w14:paraId="100FCAFE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-</w:t>
      </w:r>
      <w:r w:rsidRPr="009E1222">
        <w:rPr>
          <w:rFonts w:ascii="ElisaLt" w:hAnsi="ElisaLt" w:cs="ElisaLt"/>
          <w:sz w:val="16"/>
          <w:szCs w:val="16"/>
        </w:rPr>
        <w:t xml:space="preserve">päivää ei </w:t>
      </w:r>
      <w:r w:rsidR="005656BA" w:rsidRPr="009E1222">
        <w:rPr>
          <w:rFonts w:ascii="ElisaLt" w:hAnsi="ElisaLt" w:cs="ElisaLt"/>
          <w:sz w:val="16"/>
          <w:szCs w:val="16"/>
        </w:rPr>
        <w:t>ole</w:t>
      </w:r>
      <w:r w:rsidR="005656BA">
        <w:rPr>
          <w:rFonts w:ascii="ElisaLt" w:hAnsi="ElisaLt" w:cs="ElisaLt"/>
          <w:sz w:val="16"/>
          <w:szCs w:val="16"/>
        </w:rPr>
        <w:t xml:space="preserve"> </w:t>
      </w:r>
      <w:r w:rsidR="005656BA" w:rsidRPr="009E1222">
        <w:rPr>
          <w:rFonts w:ascii="ElisaLt" w:hAnsi="ElisaLt" w:cs="ElisaLt"/>
          <w:sz w:val="16"/>
          <w:szCs w:val="16"/>
        </w:rPr>
        <w:t>sovittu</w:t>
      </w:r>
      <w:r w:rsidRPr="009E1222">
        <w:rPr>
          <w:rFonts w:ascii="ElisaLt" w:hAnsi="ElisaLt" w:cs="ElisaLt"/>
          <w:sz w:val="16"/>
          <w:szCs w:val="16"/>
        </w:rPr>
        <w:t xml:space="preserve">, </w:t>
      </w:r>
      <w:r w:rsidR="00125045">
        <w:rPr>
          <w:rFonts w:ascii="ElisaLt" w:hAnsi="ElisaLt" w:cs="ElisaLt"/>
          <w:sz w:val="16"/>
          <w:szCs w:val="16"/>
        </w:rPr>
        <w:t>Lightning Data</w:t>
      </w:r>
      <w:r>
        <w:rPr>
          <w:rFonts w:ascii="ElisaLt" w:hAnsi="ElisaLt" w:cs="ElisaLt"/>
          <w:sz w:val="16"/>
          <w:szCs w:val="16"/>
        </w:rPr>
        <w:t xml:space="preserve"> toimittaa palvelun </w:t>
      </w:r>
      <w:r w:rsidRPr="009E1222">
        <w:rPr>
          <w:rFonts w:ascii="ElisaLt" w:hAnsi="ElisaLt" w:cs="ElisaLt"/>
          <w:sz w:val="16"/>
          <w:szCs w:val="16"/>
        </w:rPr>
        <w:t>kohtuullisen ajan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kuluessa sopimuksen allekirjoittamisesta tai tilausvahvistuksesta.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Laite on toimitettu, kun se on asiakkaan noudettavissa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ja tästä on ilmoitettu asiakkaalle.</w:t>
      </w:r>
    </w:p>
    <w:p w14:paraId="48EB20A7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Asiakkaan on annettava </w:t>
      </w:r>
      <w:r w:rsidR="00041742">
        <w:rPr>
          <w:rFonts w:ascii="ElisaLt" w:hAnsi="ElisaLt" w:cs="ElisaLt"/>
          <w:sz w:val="16"/>
          <w:szCs w:val="16"/>
        </w:rPr>
        <w:t>Lightning Datalle</w:t>
      </w:r>
      <w:r w:rsidRPr="009E1222">
        <w:rPr>
          <w:rFonts w:ascii="ElisaLt" w:hAnsi="ElisaLt" w:cs="ElisaLt"/>
          <w:sz w:val="16"/>
          <w:szCs w:val="16"/>
        </w:rPr>
        <w:t xml:space="preserve"> riittävät ja oikeat tiedot</w:t>
      </w:r>
      <w:r w:rsidR="00041742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toimitukseen kuuluvien töiden tekemistä varten sekä muutoinkin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parhaalla mahdollisella tavalla myötävaikutettava</w:t>
      </w:r>
    </w:p>
    <w:p w14:paraId="7F509136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palvelun toimittamiseen. Asiakas vastaa </w:t>
      </w:r>
      <w:r w:rsidR="00041742">
        <w:rPr>
          <w:rFonts w:ascii="ElisaLt" w:hAnsi="ElisaLt" w:cs="ElisaLt"/>
          <w:sz w:val="16"/>
          <w:szCs w:val="16"/>
        </w:rPr>
        <w:t>Lightning Datalle</w:t>
      </w:r>
      <w:r w:rsidRPr="009E1222">
        <w:rPr>
          <w:rFonts w:ascii="ElisaLt" w:hAnsi="ElisaLt" w:cs="ElisaLt"/>
          <w:sz w:val="16"/>
          <w:szCs w:val="16"/>
        </w:rPr>
        <w:t xml:space="preserve"> antamistaan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tiedoista ja ohjeista.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Asiakas hankkii omalla kustannuksellaan kaikki palvelua varten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tarvittavat laitteet, ohjelmistot, suojaukset, liittymät ja yhteydet,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ellei toisin ole sovittu. Asiakas vastaa kustannuksellaan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palvelun käyttöympäristön saattamisesta </w:t>
      </w:r>
      <w:r w:rsidR="00041742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ohjeiden</w:t>
      </w:r>
    </w:p>
    <w:p w14:paraId="50DFD00F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mukaiseksi. Jos asennus on sovittu </w:t>
      </w:r>
      <w:r w:rsidR="00041742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tehtäväksi, </w:t>
      </w:r>
      <w:r w:rsidR="00041742">
        <w:rPr>
          <w:rFonts w:ascii="ElisaLt" w:hAnsi="ElisaLt" w:cs="ElisaLt"/>
          <w:sz w:val="16"/>
          <w:szCs w:val="16"/>
        </w:rPr>
        <w:t xml:space="preserve">Lightning Data </w:t>
      </w:r>
      <w:r w:rsidRPr="009E1222">
        <w:rPr>
          <w:rFonts w:ascii="ElisaLt" w:hAnsi="ElisaLt" w:cs="ElisaLt"/>
          <w:sz w:val="16"/>
          <w:szCs w:val="16"/>
        </w:rPr>
        <w:t>luovuttaa asiakkaalle hyvissä ajoin ohjeet käyttöympäristön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saattamiseksi ohjeiden mukaiseksi.</w:t>
      </w:r>
    </w:p>
    <w:p w14:paraId="353DAAA3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Jotta toimitus voidaan tehdä sovittuna aikana, asiakas vastaa,</w:t>
      </w:r>
    </w:p>
    <w:p w14:paraId="19C80B3B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että toimitusosoitteessa on palvelua varten riittävä tekninen,</w:t>
      </w:r>
    </w:p>
    <w:p w14:paraId="2A638C0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tietoturvallinen ja toiminnallinen ympäristö ja laitteisto, kuten</w:t>
      </w:r>
    </w:p>
    <w:p w14:paraId="47FEFDB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esimerkiksi rakennuksen sisäinen viestintäverkko; että tilat ja</w:t>
      </w:r>
    </w:p>
    <w:p w14:paraId="1C576EC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asiakkaan vastuulla olevat laitteet ohjelmistoineen täyttävät</w:t>
      </w:r>
    </w:p>
    <w:p w14:paraId="6140BAD4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tietoliikenneverkkoon liitettäviltä laitteilta edellytettävät</w:t>
      </w:r>
    </w:p>
    <w:p w14:paraId="0B4C334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vaatimukset; ja että </w:t>
      </w:r>
      <w:r w:rsidR="00041742">
        <w:rPr>
          <w:rFonts w:ascii="ElisaLt" w:hAnsi="ElisaLt" w:cs="ElisaLt"/>
          <w:sz w:val="16"/>
          <w:szCs w:val="16"/>
        </w:rPr>
        <w:t xml:space="preserve">Lightning Datalla </w:t>
      </w:r>
      <w:r w:rsidRPr="009E1222">
        <w:rPr>
          <w:rFonts w:ascii="ElisaLt" w:hAnsi="ElisaLt" w:cs="ElisaLt"/>
          <w:sz w:val="16"/>
          <w:szCs w:val="16"/>
        </w:rPr>
        <w:t>on tietotekninen ja muu pääsy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asiakkaan tiloihin, laitteisiin ja järjestelmiin.</w:t>
      </w:r>
    </w:p>
    <w:p w14:paraId="05570F1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Mikäli toimitus viivästyy asiakkaasta tai kolmannesta osapuolesta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johtuvasta seikasta, toimitusaikaa jatketaan, kunnes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toimituksen estävä seikka on korjattu tai poistunut.</w:t>
      </w:r>
    </w:p>
    <w:p w14:paraId="77EAD45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Asiakkaan on välittömästi toimituksen jälkeen tarkastettava</w:t>
      </w:r>
    </w:p>
    <w:p w14:paraId="06E04E5F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palvelun ja siihen mahdollisesti liittyvien laitteiden toimivuus</w:t>
      </w:r>
    </w:p>
    <w:p w14:paraId="662B3A4C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ja reklamoitava toimimattomuudesta tai muusta toimituksessa</w:t>
      </w:r>
    </w:p>
    <w:p w14:paraId="236860C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havaitusta virheestä ja puutteesta viivytyksettä. Jos asiakas</w:t>
      </w:r>
    </w:p>
    <w:p w14:paraId="7654C29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ei ole ilmoittanut virheistä seitsemän (7) päivän kuluessa</w:t>
      </w:r>
    </w:p>
    <w:p w14:paraId="2CB961E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palvelun toimittamisesta tai on ottanut palvelun sen normaalin</w:t>
      </w:r>
    </w:p>
    <w:p w14:paraId="5EEDFFAF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tarkoituksen mukaiseen käyttöön (tuotantokäyttö), katsotaan</w:t>
      </w:r>
    </w:p>
    <w:p w14:paraId="6B76C6D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palvelu hyväksytyksi.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Sellaiset puutteellisuudet tai viat, jotka eivät olennaisesti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haittaa laitteen tai palvelun käyttämistä, eivät ole esteenä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toimituksen hyväksymiselle, mutta </w:t>
      </w:r>
      <w:r w:rsidR="00041742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on velvollinen ilman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aiheetonta viivytystä korjaamaan ne.</w:t>
      </w:r>
    </w:p>
    <w:p w14:paraId="46B655DB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4 Palvelun käyttö ja ylläpito</w:t>
      </w:r>
    </w:p>
    <w:p w14:paraId="5C089E3B" w14:textId="77777777" w:rsidR="009E1222" w:rsidRPr="009E1222" w:rsidRDefault="005B5B63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Datalla</w:t>
      </w:r>
      <w:r w:rsidR="009E1222" w:rsidRPr="009E1222">
        <w:rPr>
          <w:rFonts w:ascii="ElisaLt" w:hAnsi="ElisaLt" w:cs="ElisaLt"/>
          <w:sz w:val="16"/>
          <w:szCs w:val="16"/>
        </w:rPr>
        <w:t xml:space="preserve"> on oikeus tuottaa palvelu parhaaksi katsomallaan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tavalla sekä käyttää palvelun toteuttamisessa alihankkijoita.</w:t>
      </w:r>
    </w:p>
    <w:p w14:paraId="51AB17F2" w14:textId="77777777" w:rsidR="009E1222" w:rsidRPr="009E1222" w:rsidRDefault="00941221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ei vastaa palvelun soveltumisesta asiakkaan käyttötarkoitukseen,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ellei niin ole erikseen sovittu. </w:t>
      </w:r>
      <w:r w:rsidR="00F0131D"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ei takaa palvelun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keskeytyksetöntä toimivuutta palvelun luonteesta johtuen.</w:t>
      </w:r>
      <w:r w:rsidR="009E1222">
        <w:rPr>
          <w:rFonts w:ascii="ElisaLt" w:hAnsi="ElisaLt" w:cs="ElisaLt"/>
          <w:sz w:val="16"/>
          <w:szCs w:val="16"/>
        </w:rPr>
        <w:t xml:space="preserve"> A</w:t>
      </w:r>
      <w:r w:rsidR="009E1222" w:rsidRPr="009E1222">
        <w:rPr>
          <w:rFonts w:ascii="ElisaLt" w:hAnsi="ElisaLt" w:cs="ElisaLt"/>
          <w:sz w:val="16"/>
          <w:szCs w:val="16"/>
        </w:rPr>
        <w:t>siakas käyttää palvelua omalla vastuullaan. Asiakas saa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luovuttaa palvelun käyttöön vain nimetylle käyttäjälle. Mikäli</w:t>
      </w:r>
      <w:r w:rsidR="009E1222">
        <w:rPr>
          <w:rFonts w:ascii="ElisaLt" w:hAnsi="ElisaLt" w:cs="ElisaLt"/>
          <w:sz w:val="16"/>
          <w:szCs w:val="16"/>
        </w:rPr>
        <w:t xml:space="preserve"> a</w:t>
      </w:r>
      <w:r w:rsidR="009E1222" w:rsidRPr="009E1222">
        <w:rPr>
          <w:rFonts w:ascii="ElisaLt" w:hAnsi="ElisaLt" w:cs="ElisaLt"/>
          <w:sz w:val="16"/>
          <w:szCs w:val="16"/>
        </w:rPr>
        <w:t>siakas on luovuttanut palvelun nimetylle käyttäjälle tai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kolmannelle, vastaa se </w:t>
      </w:r>
      <w:r w:rsidR="00B13912">
        <w:rPr>
          <w:rFonts w:ascii="ElisaLt" w:hAnsi="ElisaLt" w:cs="ElisaLt"/>
          <w:sz w:val="16"/>
          <w:szCs w:val="16"/>
        </w:rPr>
        <w:t>Lightning Datalle</w:t>
      </w:r>
      <w:r w:rsidR="009E1222" w:rsidRPr="009E1222">
        <w:rPr>
          <w:rFonts w:ascii="ElisaLt" w:hAnsi="ElisaLt" w:cs="ElisaLt"/>
          <w:sz w:val="16"/>
          <w:szCs w:val="16"/>
        </w:rPr>
        <w:t xml:space="preserve"> palveluihin tai niiden käyttöön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liittyvistä vaatimuksista.</w:t>
      </w:r>
    </w:p>
    <w:p w14:paraId="2BC288F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Asiakas vastaa tekemistään palvelun käyttöön vaikuttavista</w:t>
      </w:r>
    </w:p>
    <w:p w14:paraId="610C39D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laite- ja muista ohjelmoinneista sekä asetuksista. Asiakas</w:t>
      </w:r>
    </w:p>
    <w:p w14:paraId="2D1431CB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vastaa itse lisäturva- ja suojausjärjestelmien hankinnasta</w:t>
      </w:r>
    </w:p>
    <w:p w14:paraId="7AC70B2A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ohjelmistoilleen, laitteistoille sekä muille vastaaville.</w:t>
      </w:r>
      <w:r>
        <w:rPr>
          <w:rFonts w:ascii="ElisaLt" w:hAnsi="ElisaLt" w:cs="ElisaLt"/>
          <w:sz w:val="16"/>
          <w:szCs w:val="16"/>
        </w:rPr>
        <w:t xml:space="preserve"> </w:t>
      </w:r>
      <w:r w:rsidR="00B13912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ylläpitää toimittamansa palvelun käyttökunnossa näiden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ehtojen mukaisesti, ellei asiakkaan kanssa ole muuta sovittu.</w:t>
      </w:r>
      <w:r>
        <w:rPr>
          <w:rFonts w:ascii="ElisaLt" w:hAnsi="ElisaLt" w:cs="ElisaLt"/>
          <w:sz w:val="16"/>
          <w:szCs w:val="16"/>
        </w:rPr>
        <w:t xml:space="preserve"> </w:t>
      </w:r>
      <w:r w:rsidR="001C604C">
        <w:rPr>
          <w:rFonts w:ascii="ElisaLt" w:hAnsi="ElisaLt" w:cs="ElisaLt"/>
          <w:sz w:val="16"/>
          <w:szCs w:val="16"/>
        </w:rPr>
        <w:t xml:space="preserve">Lightning Datan </w:t>
      </w:r>
      <w:r w:rsidRPr="009E1222">
        <w:rPr>
          <w:rFonts w:ascii="ElisaLt" w:hAnsi="ElisaLt" w:cs="ElisaLt"/>
          <w:sz w:val="16"/>
          <w:szCs w:val="16"/>
        </w:rPr>
        <w:t xml:space="preserve">huolto- ja ylläpitovastuu koskee </w:t>
      </w:r>
      <w:r w:rsidR="009F4BA9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tietoliikenneverkkoa.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Rakennuksessa oleva sisäjohtoverkko ei ole </w:t>
      </w:r>
      <w:r w:rsidR="004B1C38">
        <w:rPr>
          <w:rFonts w:ascii="ElisaLt" w:hAnsi="ElisaLt" w:cs="ElisaLt"/>
          <w:sz w:val="16"/>
          <w:szCs w:val="16"/>
        </w:rPr>
        <w:t xml:space="preserve">Lightning Datan </w:t>
      </w:r>
      <w:r w:rsidRPr="009E1222">
        <w:rPr>
          <w:rFonts w:ascii="ElisaLt" w:hAnsi="ElisaLt" w:cs="ElisaLt"/>
          <w:sz w:val="16"/>
          <w:szCs w:val="16"/>
        </w:rPr>
        <w:t>vastuulla.</w:t>
      </w:r>
    </w:p>
    <w:p w14:paraId="410442F8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Vuokratut laitteet ja palveluun sisältyvät toimittajan omistamat,</w:t>
      </w:r>
    </w:p>
    <w:p w14:paraId="5B89EF8C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asiakkaan käytettävissä olevat laitteet vaihdetaan ja</w:t>
      </w:r>
    </w:p>
    <w:p w14:paraId="55B7A453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korjataan niiden normaali kuluminen huomioon ottaen. Asiakas</w:t>
      </w:r>
    </w:p>
    <w:p w14:paraId="0127F586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ei saa muuttaa tai muokata laitteita tai niihin liittyviä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ohjelmistoja ilman </w:t>
      </w:r>
      <w:r w:rsidR="00783D5E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suostumusta.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Vikailmoituksia otetaan vastaan ympäri vuorokauden. Ellei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muuta ole sovittu, </w:t>
      </w:r>
      <w:r w:rsidR="00080B25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aloittaa vastuunsa piiriin kuuluvan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työn kolmen työpäivän kuluessa vikailmoituksen vastaanottamisesta.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Vasteajan kuluminen katkeaa, jos työn estää asiakkaan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vastuulla oleva, kolmannesta osapuolesta johtuva tai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muu </w:t>
      </w:r>
      <w:r w:rsidR="00C7514A">
        <w:rPr>
          <w:rFonts w:ascii="ElisaLt" w:hAnsi="ElisaLt" w:cs="ElisaLt"/>
          <w:sz w:val="16"/>
          <w:szCs w:val="16"/>
        </w:rPr>
        <w:t>Lightning Datasta</w:t>
      </w:r>
      <w:r w:rsidRPr="009E1222">
        <w:rPr>
          <w:rFonts w:ascii="ElisaLt" w:hAnsi="ElisaLt" w:cs="ElisaLt"/>
          <w:sz w:val="16"/>
          <w:szCs w:val="16"/>
        </w:rPr>
        <w:t xml:space="preserve"> riippumaton syy.</w:t>
      </w:r>
      <w:r>
        <w:rPr>
          <w:rFonts w:ascii="ElisaLt" w:hAnsi="ElisaLt" w:cs="ElisaLt"/>
          <w:sz w:val="16"/>
          <w:szCs w:val="16"/>
        </w:rPr>
        <w:t xml:space="preserve"> Asiakkaalla ei ole oikeutta </w:t>
      </w:r>
      <w:r w:rsidRPr="009E1222">
        <w:rPr>
          <w:rFonts w:ascii="ElisaLt" w:hAnsi="ElisaLt" w:cs="ElisaLt"/>
          <w:sz w:val="16"/>
          <w:szCs w:val="16"/>
        </w:rPr>
        <w:t>huoltaa tai muuttaa palveluita</w:t>
      </w:r>
      <w:r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ilman </w:t>
      </w:r>
      <w:r w:rsidR="00595B86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suostumusta.</w:t>
      </w:r>
    </w:p>
    <w:p w14:paraId="7502C256" w14:textId="77777777" w:rsidR="009E1222" w:rsidRPr="009E1222" w:rsidRDefault="00595B86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Datalla</w:t>
      </w:r>
      <w:r w:rsidR="009E1222" w:rsidRPr="009E1222">
        <w:rPr>
          <w:rFonts w:ascii="ElisaLt" w:hAnsi="ElisaLt" w:cs="ElisaLt"/>
          <w:sz w:val="16"/>
          <w:szCs w:val="16"/>
        </w:rPr>
        <w:t xml:space="preserve"> ei ole velvollisuutta korjata sellaisia vikoja ja häiriöitä,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jotka johtuvat asiakkaan, muun käyttäjän tai kolmannen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osapuolen vastattavasta syystä, kuten palvelun virheellisestä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käytöstä, huolimattomuudesta palvelun käyttöä koskevien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ohjeiden noudattamisessa tai palvelun piiriin kuulumattomista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laitteista, yhteyksistä, ohjelmistoista tai määrityksistä.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Vika katsotaan hyväksytysti korjatuksi, kun palvelu osapuolten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yhteisessä testissä toimii tai kun asiakas toteaa sen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toimivan, kuitenkin viimeistään yhden vuorokauden kuluttua</w:t>
      </w:r>
      <w:r w:rsidR="009E1222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siitä, kun </w:t>
      </w:r>
      <w:r w:rsidR="00124536"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ilmoitti sen toimivan.</w:t>
      </w:r>
    </w:p>
    <w:p w14:paraId="05E640FA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Jos asiakkaan ilmoittama vika tai häiriö ei kuulu </w:t>
      </w:r>
      <w:r w:rsidR="00124536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huolto tai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ylläpidon piiriin, </w:t>
      </w:r>
      <w:r w:rsidR="00124536">
        <w:rPr>
          <w:rFonts w:ascii="ElisaLt" w:hAnsi="ElisaLt" w:cs="ElisaLt"/>
          <w:sz w:val="16"/>
          <w:szCs w:val="16"/>
        </w:rPr>
        <w:t>Lightning Datalla</w:t>
      </w:r>
      <w:r w:rsidRPr="009E1222">
        <w:rPr>
          <w:rFonts w:ascii="ElisaLt" w:hAnsi="ElisaLt" w:cs="ElisaLt"/>
          <w:sz w:val="16"/>
          <w:szCs w:val="16"/>
        </w:rPr>
        <w:t xml:space="preserve"> on oikeus veloittaa vian tai häiriön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etsimisestä tai paikallistamisesta hinnastonsa mukainen maksu.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00248D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voi lisäksi veloittaa sellaisesta huolto- tai ylläpitotyöstä,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joka ei kuulu sovittuun palveluun.</w:t>
      </w:r>
    </w:p>
    <w:p w14:paraId="6D576CD7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5 Muutokset palveluihin</w:t>
      </w:r>
    </w:p>
    <w:p w14:paraId="4DF772E2" w14:textId="77777777" w:rsidR="009E1222" w:rsidRPr="009E1222" w:rsidRDefault="00E74128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Datalla</w:t>
      </w:r>
      <w:r w:rsidR="009E1222" w:rsidRPr="009E1222">
        <w:rPr>
          <w:rFonts w:ascii="ElisaLt" w:hAnsi="ElisaLt" w:cs="ElisaLt"/>
          <w:sz w:val="16"/>
          <w:szCs w:val="16"/>
        </w:rPr>
        <w:t xml:space="preserve"> on oikeus alan ja oman toimintansa kehitys huomioon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ottaen muuttaa palveluiden teknistä toteutusta, siten että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toimituksen taso ei kokonaisuutena alennu.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D073CB"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voi muuttaa palvelua, mikäli muutos on tarpeen pakottavan</w:t>
      </w:r>
    </w:p>
    <w:p w14:paraId="28FF2ED4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lainsäädännön tai viranomaismääräyksen vuoksi, tai se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johtuu laite- tai ohjelmistovalmistajan tuotteiden ja lisenssiehtojen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mahdollisista muutoksista.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B74C04">
        <w:rPr>
          <w:rFonts w:ascii="ElisaLt" w:hAnsi="ElisaLt" w:cs="ElisaLt"/>
          <w:sz w:val="16"/>
          <w:szCs w:val="16"/>
        </w:rPr>
        <w:t>Lightning Datalla</w:t>
      </w:r>
      <w:r w:rsidRPr="009E1222">
        <w:rPr>
          <w:rFonts w:ascii="ElisaLt" w:hAnsi="ElisaLt" w:cs="ElisaLt"/>
          <w:sz w:val="16"/>
          <w:szCs w:val="16"/>
        </w:rPr>
        <w:t xml:space="preserve"> on oikeus lopettaa palvelun tai sen ominaisuuden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tuottaminen, mikäli siihen on perusteltu syy ja, jos asiakkaalle</w:t>
      </w:r>
      <w:r w:rsidR="00B6522A">
        <w:rPr>
          <w:rFonts w:ascii="ElisaLt" w:hAnsi="ElisaLt" w:cs="ElisaLt"/>
          <w:sz w:val="16"/>
          <w:szCs w:val="16"/>
        </w:rPr>
        <w:t xml:space="preserve"> toimitetun palvelun </w:t>
      </w:r>
      <w:r w:rsidRPr="009E1222">
        <w:rPr>
          <w:rFonts w:ascii="ElisaLt" w:hAnsi="ElisaLt" w:cs="ElisaLt"/>
          <w:sz w:val="16"/>
          <w:szCs w:val="16"/>
        </w:rPr>
        <w:t>kokonaistaso ei olennaisesti heikkene.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0A55C8">
        <w:rPr>
          <w:rFonts w:ascii="ElisaLt" w:hAnsi="ElisaLt" w:cs="ElisaLt"/>
          <w:sz w:val="16"/>
          <w:szCs w:val="16"/>
        </w:rPr>
        <w:t>Lightning Datalla</w:t>
      </w:r>
      <w:r w:rsidRPr="009E1222">
        <w:rPr>
          <w:rFonts w:ascii="ElisaLt" w:hAnsi="ElisaLt" w:cs="ElisaLt"/>
          <w:sz w:val="16"/>
          <w:szCs w:val="16"/>
        </w:rPr>
        <w:t xml:space="preserve"> on tällöin oikeus irtisanoa sopimus lopetettua palvelua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tai ominaisuutta koskevin osin ilmoittamalla tästä asiakkaalle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kohtuullisessa ajassa etukäteen.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455FA0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ilmoittaa muutoksista aina, kun se on kohtuudella mahdollista.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C773E1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ei vastaa asiakkaan laitteistojen, ohjelmistojen</w:t>
      </w:r>
      <w:r w:rsidR="00B6522A">
        <w:rPr>
          <w:rFonts w:ascii="ElisaLt" w:hAnsi="ElisaLt" w:cs="ElisaLt"/>
          <w:sz w:val="16"/>
          <w:szCs w:val="16"/>
        </w:rPr>
        <w:t xml:space="preserve"> tai muun </w:t>
      </w:r>
      <w:r w:rsidRPr="009E1222">
        <w:rPr>
          <w:rFonts w:ascii="ElisaLt" w:hAnsi="ElisaLt" w:cs="ElisaLt"/>
          <w:sz w:val="16"/>
          <w:szCs w:val="16"/>
        </w:rPr>
        <w:t>toimintaympäristön mahdollisista muutoksista tai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muutoksiin liittyvistä kustannuksista tällaisissa tapauksissa.</w:t>
      </w:r>
    </w:p>
    <w:p w14:paraId="60B455FA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6 Palvelun väärinkäytökset</w:t>
      </w:r>
    </w:p>
    <w:p w14:paraId="0153454B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Asiakkaan on käytettävä palvelua siten, ettei käytöstä aiheudu</w:t>
      </w:r>
    </w:p>
    <w:p w14:paraId="7296102E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häiriötä. Asiakas vastaa palvelun kautta toisille käyttäjille</w:t>
      </w:r>
    </w:p>
    <w:p w14:paraId="01F7AEED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tai </w:t>
      </w:r>
      <w:r w:rsidR="00C773E1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tai kolmansien osapuolien palvelimille toimitetusta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aineistosta ja siitä, että asiakkaan vastuulla olevat laitteet tai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asiakkaan toimittama tai asiakkaan palvelun kautta toimitettu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aineisto ei aiheuta häiriötä viestintäverkolle eikä </w:t>
      </w:r>
      <w:r w:rsidRPr="009E1222">
        <w:rPr>
          <w:rFonts w:ascii="ElisaLt" w:hAnsi="ElisaLt" w:cs="ElisaLt"/>
          <w:sz w:val="16"/>
          <w:szCs w:val="16"/>
        </w:rPr>
        <w:lastRenderedPageBreak/>
        <w:t>loukkaa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hyvää tapaa tai lain ja viranomaisten määräyksiä ja suosituksia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sekä kolm</w:t>
      </w:r>
      <w:r w:rsidR="00B6522A">
        <w:rPr>
          <w:rFonts w:ascii="ElisaLt" w:hAnsi="ElisaLt" w:cs="ElisaLt"/>
          <w:sz w:val="16"/>
          <w:szCs w:val="16"/>
        </w:rPr>
        <w:t xml:space="preserve">ansien tekijänoikeuksia. Mikäli </w:t>
      </w:r>
      <w:r w:rsidR="00C773E1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, viranomainen tai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kolmas osapuoli väittää, että asiakkaan palvelun kautta on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toimitettu tällaista aineistoa toisille käyttäjille taikka vastaavasti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C773E1">
        <w:rPr>
          <w:rFonts w:ascii="ElisaLt" w:hAnsi="ElisaLt" w:cs="ElisaLt"/>
          <w:sz w:val="16"/>
          <w:szCs w:val="16"/>
        </w:rPr>
        <w:t>Lightning Datan</w:t>
      </w:r>
      <w:r w:rsidRPr="009E1222">
        <w:rPr>
          <w:rFonts w:ascii="ElisaLt" w:hAnsi="ElisaLt" w:cs="ElisaLt"/>
          <w:sz w:val="16"/>
          <w:szCs w:val="16"/>
        </w:rPr>
        <w:t xml:space="preserve"> tai kolmannen osapuolen palvelimille, </w:t>
      </w:r>
      <w:r w:rsidR="000B39A7">
        <w:rPr>
          <w:rFonts w:ascii="ElisaLt" w:hAnsi="ElisaLt" w:cs="ElisaLt"/>
          <w:sz w:val="16"/>
          <w:szCs w:val="16"/>
        </w:rPr>
        <w:t>Lightning Datalla</w:t>
      </w:r>
      <w:r w:rsidRPr="009E1222">
        <w:rPr>
          <w:rFonts w:ascii="ElisaLt" w:hAnsi="ElisaLt" w:cs="ElisaLt"/>
          <w:sz w:val="16"/>
          <w:szCs w:val="16"/>
        </w:rPr>
        <w:t xml:space="preserve"> on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oikeus asiakasta kuulematta poistaa tällainen loukkaava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aineisto tai estää palvelun käyttö käytettävissä olevin keinoin.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Asiakas vastaa palvelua hyväksikäyttäen välitetyn aineiston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katoamisesta, muuttumisesta tai viivästymisestä sekä verkkoon</w:t>
      </w:r>
    </w:p>
    <w:p w14:paraId="15FE5CA4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tuottamaansa aineistoon liittyvistä riitaisuuksista ja niistä</w:t>
      </w:r>
    </w:p>
    <w:p w14:paraId="5A34CF4E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mahdollisesti aiheutuvista vahingoista.</w:t>
      </w:r>
    </w:p>
    <w:p w14:paraId="3701B801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7 Palvelun keskeyttäminen</w:t>
      </w:r>
    </w:p>
    <w:p w14:paraId="57FCE1F1" w14:textId="77777777" w:rsidR="009E1222" w:rsidRPr="009E1222" w:rsidRDefault="000B35A9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Datalla</w:t>
      </w:r>
      <w:r w:rsidR="009E1222" w:rsidRPr="009E1222">
        <w:rPr>
          <w:rFonts w:ascii="ElisaLt" w:hAnsi="ElisaLt" w:cs="ElisaLt"/>
          <w:sz w:val="16"/>
          <w:szCs w:val="16"/>
        </w:rPr>
        <w:t xml:space="preserve"> on oikeus keskeyttää toimitus tai palvelun käyttäminen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kokonaan tai osittain seuraavista syistä:</w:t>
      </w:r>
    </w:p>
    <w:p w14:paraId="1B74C3C1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− Keskeyttäminen on tarpeen palveluun liittyvän viestintäverkon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tai sen osan korjausta tai rakentamista varten taikka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tuotteen käytettävyyden tai toimivuuden varmistamiseksi</w:t>
      </w:r>
    </w:p>
    <w:p w14:paraId="6986777C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muutoin. </w:t>
      </w:r>
      <w:r w:rsidR="00943DBD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ilmoittaa asiakkaalle keskeytyksestä etukäteen,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mikäli se on kohtuudella mahdollista;</w:t>
      </w:r>
    </w:p>
    <w:p w14:paraId="66A2CEF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− Palvelun käyttötavasta tai asiakkaan vastuulla olevasta</w:t>
      </w:r>
    </w:p>
    <w:p w14:paraId="0EEB1B2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laitteista on aiheutunut tai aiheutuu haittaa tai häiriötä</w:t>
      </w:r>
    </w:p>
    <w:p w14:paraId="6C7C46FB" w14:textId="77777777" w:rsidR="009E1222" w:rsidRPr="009E1222" w:rsidRDefault="00943DBD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Datan</w:t>
      </w:r>
      <w:r w:rsidR="009E1222" w:rsidRPr="009E1222">
        <w:rPr>
          <w:rFonts w:ascii="ElisaLt" w:hAnsi="ElisaLt" w:cs="ElisaLt"/>
          <w:sz w:val="16"/>
          <w:szCs w:val="16"/>
        </w:rPr>
        <w:t xml:space="preserve"> laitteille, yleiselle tai kolmannen osapuolen käytössä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olevalle viestintäv</w:t>
      </w:r>
      <w:r w:rsidR="00B6522A">
        <w:rPr>
          <w:rFonts w:ascii="ElisaLt" w:hAnsi="ElisaLt" w:cs="ElisaLt"/>
          <w:sz w:val="16"/>
          <w:szCs w:val="16"/>
        </w:rPr>
        <w:t xml:space="preserve">erkolle häiriötä </w:t>
      </w:r>
      <w:r w:rsidR="009E1222" w:rsidRPr="009E1222">
        <w:rPr>
          <w:rFonts w:ascii="ElisaLt" w:hAnsi="ElisaLt" w:cs="ElisaLt"/>
          <w:sz w:val="16"/>
          <w:szCs w:val="16"/>
        </w:rPr>
        <w:t>tietoliikenneyhteyksien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käytölle tai käyttäjille;</w:t>
      </w:r>
    </w:p>
    <w:p w14:paraId="76BBF966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− Vaadittua vakuutta ei ole annettu;</w:t>
      </w:r>
    </w:p>
    <w:p w14:paraId="245BC5C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− Sopimukseen perustuvia maksuja tai muun teleyrityksen</w:t>
      </w:r>
    </w:p>
    <w:p w14:paraId="6FBE2ECA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telemaksusaatavia on maksukehotuksesta huolimatta maksamatta;</w:t>
      </w:r>
    </w:p>
    <w:p w14:paraId="6E15E5A1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− Keskeyttäminen on välttämätöntä yleisen järjestyksen ja</w:t>
      </w:r>
    </w:p>
    <w:p w14:paraId="59174135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turvallisuuden vaatiman viestinnän mahdollistamiseksi;</w:t>
      </w:r>
    </w:p>
    <w:p w14:paraId="6C2D617F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− Palvelua on todistettavasti käytetty lainvastaiseen tai hyvän</w:t>
      </w:r>
    </w:p>
    <w:p w14:paraId="24023DC6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tavan vastaiseen toimintaan;</w:t>
      </w:r>
    </w:p>
    <w:p w14:paraId="0508997E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− Asiakas välittää palvelun kautta ei toivottua aineistoa</w:t>
      </w:r>
    </w:p>
    <w:p w14:paraId="35F531F8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(esim. roskaposti);</w:t>
      </w:r>
    </w:p>
    <w:p w14:paraId="1A8ABD9B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− Asiakasta on haettu selvitystilaan, konkurssiin tai asiakas</w:t>
      </w:r>
    </w:p>
    <w:p w14:paraId="579893DC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muutoin on todettu maksukyvyttömäksi; tai</w:t>
      </w:r>
    </w:p>
    <w:p w14:paraId="136D53BD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− Asiakas ei noudata sopimusehtoja.</w:t>
      </w:r>
    </w:p>
    <w:p w14:paraId="643233F4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Palvelun käytön keskeyttäminen ei lakkauta käytön määrästä</w:t>
      </w:r>
    </w:p>
    <w:p w14:paraId="74FFFD9D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riippumattomien maksujen maksuvelvollisuutta. </w:t>
      </w:r>
      <w:r w:rsidR="00943DBD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voi periä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käytön uudelleen avaamisesta kulloinkin voimassaolevan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hinnaston mukaisen maksun, mikäli keskeyttäminen johtuu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asiakkaasta.</w:t>
      </w:r>
    </w:p>
    <w:p w14:paraId="1BB17868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8 Maksut ja laskutus</w:t>
      </w:r>
    </w:p>
    <w:p w14:paraId="0264F7BD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Asiakas maksaa </w:t>
      </w:r>
      <w:r w:rsidR="00943DBD">
        <w:rPr>
          <w:rFonts w:ascii="ElisaLt" w:hAnsi="ElisaLt" w:cs="ElisaLt"/>
          <w:sz w:val="16"/>
          <w:szCs w:val="16"/>
        </w:rPr>
        <w:t>Lightning Datal</w:t>
      </w:r>
      <w:r w:rsidRPr="009E1222">
        <w:rPr>
          <w:rFonts w:ascii="ElisaLt" w:hAnsi="ElisaLt" w:cs="ElisaLt"/>
          <w:sz w:val="16"/>
          <w:szCs w:val="16"/>
        </w:rPr>
        <w:t>le palvelusta ja sen käytöstä sovitut tai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kulloinkin voimassaolevan hinnaston mukaiset maksut </w:t>
      </w:r>
      <w:r w:rsidR="007F68E0">
        <w:rPr>
          <w:rFonts w:ascii="ElisaLt" w:hAnsi="ElisaLt" w:cs="ElisaLt"/>
          <w:sz w:val="16"/>
          <w:szCs w:val="16"/>
        </w:rPr>
        <w:t>Lightning Datan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määrittelemien laskutuskausien mukaisesti. Maksuvelvollisuus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alkaa palvelun toimituspäivästä ja päättyy, kun sopimuksen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irtisanomisaika tai määräaika päättyy.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Maksuehto on 14 päivää netto. Viivästyskorko on korkolainmukainen.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Huomautukset laskusta on tehtävä ja riidaton osa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on maksettava viimeistään laskun eräpäivänä. Maksukehotuksesta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peritään hinnaston mukainen maksu. Asiakkaalla on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oikeus pyynnöstä saada palvelun käyttöön perustuva laskun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erittely siinä määrin kuin se on teknisesti ja lainsäädännön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perusteella mahdollista. Erittely on tilattava viimeistään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kahden kuukauden kuluessa laskun päiväyksestä. </w:t>
      </w:r>
      <w:r w:rsidR="00B7758E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perii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erittelystä hinnaston mukaisen maksun.</w:t>
      </w:r>
    </w:p>
    <w:p w14:paraId="7680CBD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Asiakas vastaa maksuista, vaikka palvelua olisi käyttänyt joku</w:t>
      </w:r>
    </w:p>
    <w:p w14:paraId="46193AE5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muu kuin asiakas itse. Vastuuta ei vähennä se, että asiakas on</w:t>
      </w:r>
    </w:p>
    <w:p w14:paraId="50F545B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ilmoittanut laskutusosoitteeksi käyttäjän osoitteen. </w:t>
      </w:r>
      <w:r w:rsidR="00866FDC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lla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on oikeus ilmoittaa tällaiselle käyttäjälle asiakkaan sopimusrikkomuksesta.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265FFD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lla on oikeus sopimusta solmittaessa tai milloin tahansa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myöhemmin vaatia ennakkomaksu tai vakuus, jos tämän vaatiminen</w:t>
      </w:r>
    </w:p>
    <w:p w14:paraId="6C809E93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luottotietojen, maksukäyttäytymisen tai muun perustellun</w:t>
      </w:r>
    </w:p>
    <w:p w14:paraId="1D505B7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syyn vuoksi on aiheellista saatavien turvaamiseksi. </w:t>
      </w:r>
      <w:r w:rsidR="00FC531E">
        <w:rPr>
          <w:rFonts w:ascii="ElisaLt" w:hAnsi="ElisaLt" w:cs="ElisaLt"/>
          <w:sz w:val="16"/>
          <w:szCs w:val="16"/>
        </w:rPr>
        <w:t>Lightning Data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ei maksa ennakkom</w:t>
      </w:r>
      <w:r w:rsidR="00E343C2">
        <w:rPr>
          <w:rFonts w:ascii="ElisaLt" w:hAnsi="ElisaLt" w:cs="ElisaLt"/>
          <w:sz w:val="16"/>
          <w:szCs w:val="16"/>
        </w:rPr>
        <w:t>aksulle tai vakuudelle korkoa. Lightning Data</w:t>
      </w:r>
      <w:r w:rsidRPr="009E1222">
        <w:rPr>
          <w:rFonts w:ascii="ElisaLt" w:hAnsi="ElisaLt" w:cs="ElisaLt"/>
          <w:sz w:val="16"/>
          <w:szCs w:val="16"/>
        </w:rPr>
        <w:t>lla on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oikeus periä erääntynyt saatavansa viivästyskorkoineen ja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perimiskuluineen vakuudesta tai ennakkomaksusta.</w:t>
      </w:r>
    </w:p>
    <w:p w14:paraId="2ED2045B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9 Salassapito</w:t>
      </w:r>
    </w:p>
    <w:p w14:paraId="49FDD0E7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Asiakas sitoutuu pitämään luottamuksellisina </w:t>
      </w:r>
      <w:r w:rsidR="00143FA9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lta saamansa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aineist</w:t>
      </w:r>
      <w:r w:rsidR="00B6522A">
        <w:rPr>
          <w:rFonts w:ascii="ElisaLt" w:hAnsi="ElisaLt" w:cs="ElisaLt"/>
          <w:sz w:val="16"/>
          <w:szCs w:val="16"/>
        </w:rPr>
        <w:t xml:space="preserve">ot ja tiedot, jotka on merkitty </w:t>
      </w:r>
      <w:r w:rsidRPr="009E1222">
        <w:rPr>
          <w:rFonts w:ascii="ElisaLt" w:hAnsi="ElisaLt" w:cs="ElisaLt"/>
          <w:sz w:val="16"/>
          <w:szCs w:val="16"/>
        </w:rPr>
        <w:t>luottamuksellisiksi tai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jotka on ymmärrettävä sellaisiksi. </w:t>
      </w:r>
      <w:r w:rsidRPr="009E1222">
        <w:rPr>
          <w:rFonts w:ascii="ElisaLt" w:hAnsi="ElisaLt" w:cs="ElisaLt"/>
          <w:sz w:val="16"/>
          <w:szCs w:val="16"/>
        </w:rPr>
        <w:t>Asiakas saa käyttää aineistoja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ja tietoja vain sopimuksen mukaisiin tarkoituksiin, eikä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asiakkaalla ole oikeutta ilman kirjallista suostumusta niiden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hyödyntämiseen kuin välittömästi sopimuksen mukaisen toiminnan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yhteydessä.</w:t>
      </w:r>
    </w:p>
    <w:p w14:paraId="29441073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Sopimuksen päättyessä asiakkaan on välittömästi palautettava</w:t>
      </w:r>
    </w:p>
    <w:p w14:paraId="3337E026" w14:textId="77777777" w:rsidR="009E1222" w:rsidRPr="009E1222" w:rsidRDefault="00143FA9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lta saamansa aineisto ja tiedot, sekä hävitettävä taltioituna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oleva aineisto, tiedot ja niiden kopiot. Asiakas vastaa</w:t>
      </w:r>
    </w:p>
    <w:p w14:paraId="019ED984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siitä, että sen palveluksessa olevat työntekijät ja mahdollisesti</w:t>
      </w:r>
    </w:p>
    <w:p w14:paraId="460B49E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käyttämät alihankkijat</w:t>
      </w:r>
      <w:r w:rsidR="00B6522A">
        <w:rPr>
          <w:rFonts w:ascii="ElisaLt" w:hAnsi="ElisaLt" w:cs="ElisaLt"/>
          <w:sz w:val="16"/>
          <w:szCs w:val="16"/>
        </w:rPr>
        <w:t xml:space="preserve"> sitoutuvat edellä kerrottuihin </w:t>
      </w:r>
      <w:r w:rsidRPr="009E1222">
        <w:rPr>
          <w:rFonts w:ascii="ElisaLt" w:hAnsi="ElisaLt" w:cs="ElisaLt"/>
          <w:sz w:val="16"/>
          <w:szCs w:val="16"/>
        </w:rPr>
        <w:t>salassapitosäännöksiin.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Sopimuksen päättymisellä ei ole vaikutusta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salassapitovelvollisuuteen.</w:t>
      </w:r>
    </w:p>
    <w:p w14:paraId="3A1F48E3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10 Tietosuoja</w:t>
      </w:r>
    </w:p>
    <w:p w14:paraId="5D3BF837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Asiakas sitoutuu huolehtimaan riittävästä tietoverkkojensa</w:t>
      </w:r>
    </w:p>
    <w:p w14:paraId="60AE485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sekä laitteiden suojauksesta. Tämä sisältää muun muassa</w:t>
      </w:r>
    </w:p>
    <w:p w14:paraId="191952AD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velvollisuuden käyttää ja ylläpitää riittävän tehokkaita viruksen</w:t>
      </w:r>
    </w:p>
    <w:p w14:paraId="7B85650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torjuntaohjelmia ja muita verkon suojauskeinoja.</w:t>
      </w:r>
    </w:p>
    <w:p w14:paraId="4780AD0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Asiakas sitoutuu käsittelemään </w:t>
      </w:r>
      <w:r w:rsidR="00143FA9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lta saamiaan raportteja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tai muita tietoja viestintä- ja lisäarvopalveluiden käytöstä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vain sellaiseen käyttötarkoitukseen, joka lain nojalla on sallittu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teleyrityksen yhteisötilaajalle sähköisen viestinnän tietosuojalain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(516/2004) mukaan.</w:t>
      </w:r>
    </w:p>
    <w:p w14:paraId="2E79F0E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11 Immateriaalioikeudet</w:t>
      </w:r>
    </w:p>
    <w:p w14:paraId="171AC8B3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Kaikki palveluihin liittyvä</w:t>
      </w:r>
      <w:r w:rsidR="00B6522A">
        <w:rPr>
          <w:rFonts w:ascii="ElisaLt" w:hAnsi="ElisaLt" w:cs="ElisaLt"/>
          <w:sz w:val="16"/>
          <w:szCs w:val="16"/>
        </w:rPr>
        <w:t xml:space="preserve">t immateriaalioikeudet säilyvät </w:t>
      </w:r>
      <w:r w:rsidR="00625E4E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tai </w:t>
      </w:r>
      <w:r w:rsidR="00625E4E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n alihankkijoiden omistuksessa eikä niitä miltään osin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siirretä asiakkaalle.</w:t>
      </w:r>
    </w:p>
    <w:p w14:paraId="79923026" w14:textId="77777777" w:rsidR="009E1222" w:rsidRPr="009E1222" w:rsidRDefault="00625E4E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vastaa siitä, että sen toimittamat palvelut eivät yksistään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loukkaa sopimuksen solmimishetkellä palvelun Suomessa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voimassaolevia immateriaalioikeuksia.</w:t>
      </w:r>
    </w:p>
    <w:p w14:paraId="784E19B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Mikäli asiakasta vastaan nostetaan kanne tai esitetään vaatimuksia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sillä perusteella, että </w:t>
      </w:r>
      <w:r w:rsidR="00625E4E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n toimittaman palvelun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käyttäminen loukkaa suojattua tekijänoikeutta, huolehtii </w:t>
      </w:r>
      <w:r w:rsidR="00625E4E">
        <w:rPr>
          <w:rFonts w:ascii="ElisaLt" w:hAnsi="ElisaLt" w:cs="ElisaLt"/>
          <w:sz w:val="16"/>
          <w:szCs w:val="16"/>
        </w:rPr>
        <w:t>Lightning Data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parhaaksi katsomallaan tavalla asiakkaan puolustuksesta ja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korvaa asiakkaan maksettavaksi tuomitut korvaukset. </w:t>
      </w:r>
      <w:r w:rsidR="00904C3C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vastuu edellyttää, että asiakas ilmoittaa vaatimuksista kirjallisesti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välittömästi niistä tiedon saatuaan ja samalla antaa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valtuutuksen </w:t>
      </w:r>
      <w:r w:rsidR="00F41E38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lle asiakkaan eduista huolehtimiseksi sekä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antaa </w:t>
      </w:r>
      <w:r w:rsidR="00445E73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lle tarpeellisen tiedon ja avun.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Jos edellä mainittu immateriaaliloukkaus tulee lainvoimaiseksi tai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81510B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katsoo loukkauksen todennäköiseksi, </w:t>
      </w:r>
      <w:r w:rsidR="0081510B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harkintansa</w:t>
      </w:r>
      <w:r w:rsidR="0081510B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mukaan hankkii omalla kustannuksellaan oikeuden palvelun</w:t>
      </w:r>
      <w:r w:rsidR="0081510B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tai sen osan käytön jatkamiseen, korvaa palvelun vastaavalla</w:t>
      </w:r>
      <w:r w:rsidR="0081510B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tuotteella tai muuttaa palvelua siten, ettei loukkausta enää</w:t>
      </w:r>
      <w:r w:rsidR="0081510B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tapahdu. </w:t>
      </w:r>
      <w:r w:rsidR="0081510B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voi myös tällöin irtisanoa palvelun tuottamisen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välittömästi.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81510B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ei vastaa immateriaalioikeuksien loukkauksista, jotka</w:t>
      </w:r>
    </w:p>
    <w:p w14:paraId="673C66C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aiheutuvat asiakkaan palveluun tekemästä muutoksesta,</w:t>
      </w:r>
    </w:p>
    <w:p w14:paraId="133ED0A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sopimuksen vastaisesta käyttötarkoituksesta tai siitä, että</w:t>
      </w:r>
    </w:p>
    <w:p w14:paraId="6BD78F0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palvelua käytetään yhdessä toisen toimittajan toimittaman</w:t>
      </w:r>
    </w:p>
    <w:p w14:paraId="4795E843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tai asiakkaan tuottaman palvelun kanssa tai vastoin </w:t>
      </w:r>
      <w:r w:rsidR="00B56FD2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n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antamia ohjeita.</w:t>
      </w:r>
      <w:r w:rsidR="00B6522A">
        <w:rPr>
          <w:rFonts w:ascii="ElisaLt" w:hAnsi="ElisaLt" w:cs="ElisaLt"/>
          <w:sz w:val="16"/>
          <w:szCs w:val="16"/>
        </w:rPr>
        <w:t xml:space="preserve"> </w:t>
      </w:r>
      <w:r w:rsidR="00B56FD2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n vastuu immateriaalioikeuksien loukkauksen osalta rajoittuu</w:t>
      </w:r>
    </w:p>
    <w:p w14:paraId="5CFC3684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tämän kohdan mukaisiin toimenpiteisiin.</w:t>
      </w:r>
    </w:p>
    <w:p w14:paraId="52C4608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12 Tunnukset</w:t>
      </w:r>
    </w:p>
    <w:p w14:paraId="52B847E7" w14:textId="77777777" w:rsidR="009E1222" w:rsidRPr="009E1222" w:rsidRDefault="00574E2D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luovuttaa tunnukset (puhelinnumerot, käyttäjätunnukset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ja muut tekniset osoitteet ja tunnukset) palvelun käyttämiseksi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vain sovittua tarkoitusta varten. Sopimuksen päätyttyä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asiakkaalla ei ole niihin oikeutta, ellei erikseen ole muuta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sovittu tai lainsäädännöstä muuta johdu.</w:t>
      </w:r>
    </w:p>
    <w:p w14:paraId="02AB447C" w14:textId="77777777" w:rsidR="009E1222" w:rsidRPr="009E1222" w:rsidRDefault="00210668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lla on oikeus muuttaa palveluihin liittyviä tunnuksia, mikäli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viranomaisten määräykset, verkon rakenteelliset, palvelulliset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tai tekniset syyt sitä edellyttävät. </w:t>
      </w:r>
      <w:r w:rsidR="004148CC"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ilmoittaa muutoksista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asiakkaalle kohtuullisessa ajassa ennen muutosta.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Asiakkaan on säilytettävä käyttäjätunnus, salasana ja muut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näihin verrattavat palvelun tunnukset siten, että ne eivät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joudu ulkopuolisten käyttöön. Asiakas vastaa tunnisteidensa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avulla tapahtuneesta käytöstä.</w:t>
      </w:r>
    </w:p>
    <w:p w14:paraId="7F6EFB2C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13 Ylivoimainen este</w:t>
      </w:r>
    </w:p>
    <w:p w14:paraId="5FA6B4AE" w14:textId="77777777" w:rsidR="009E1222" w:rsidRPr="009E1222" w:rsidRDefault="009F4B10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vap</w:t>
      </w:r>
      <w:r w:rsidR="00BC4F4F">
        <w:rPr>
          <w:rFonts w:ascii="ElisaLt" w:hAnsi="ElisaLt" w:cs="ElisaLt"/>
          <w:sz w:val="16"/>
          <w:szCs w:val="16"/>
        </w:rPr>
        <w:t xml:space="preserve">autuu sopimusvelvoitteestaan ja </w:t>
      </w:r>
      <w:r w:rsidR="009E1222" w:rsidRPr="009E1222">
        <w:rPr>
          <w:rFonts w:ascii="ElisaLt" w:hAnsi="ElisaLt" w:cs="ElisaLt"/>
          <w:sz w:val="16"/>
          <w:szCs w:val="16"/>
        </w:rPr>
        <w:t>velvollisuudestaan</w:t>
      </w:r>
      <w:r w:rsidR="00BC4F4F">
        <w:rPr>
          <w:rFonts w:ascii="ElisaLt" w:hAnsi="ElisaLt" w:cs="ElisaLt"/>
          <w:sz w:val="16"/>
          <w:szCs w:val="16"/>
        </w:rPr>
        <w:t xml:space="preserve"> maksaa vahingonkorvausta, jos </w:t>
      </w:r>
      <w:r w:rsidR="009E1222" w:rsidRPr="009E1222">
        <w:rPr>
          <w:rFonts w:ascii="ElisaLt" w:hAnsi="ElisaLt" w:cs="ElisaLt"/>
          <w:sz w:val="16"/>
          <w:szCs w:val="16"/>
        </w:rPr>
        <w:t>sopimusehdon noudattamisen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estää tai sitä viivästyttää ylivoimainen este. Ylivoimaisella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esteellä tarkoitetaan seikkaa, jota ei ole pystytty kohtuudella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ennakoimaan ja jonka seurauksia ei voi kohtuudella voittaa tai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välttää. Tällainen seikka voi olla esim. </w:t>
      </w:r>
      <w:r w:rsidR="00256220"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n sopimusvelvoitteiden</w:t>
      </w:r>
    </w:p>
    <w:p w14:paraId="196E652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lastRenderedPageBreak/>
        <w:t>täyttämisen kohtuuton vaikeutuminen, kansallinen</w:t>
      </w:r>
    </w:p>
    <w:p w14:paraId="3B2A8EBC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poikkeustila, työselkkaus, tulipalo, ukonilma, myrsky, luonnonmullistus,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viranomaismääräys, ulkopuolisen aiheuttama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kaapeli- tms. vahinko, tulva ja vesivahinko, sähköverkon ylijännite,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energian tai muun olennaisen raaka-aineen toimituksen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keskeytys tai muu vaikutuksiltaan vastaava ja epätavallinen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B70C47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sta riippumaton syy.</w:t>
      </w:r>
    </w:p>
    <w:p w14:paraId="6AB2A3C7" w14:textId="77777777" w:rsidR="009E1222" w:rsidRPr="009E1222" w:rsidRDefault="0014003D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n alihankkijaa kohdannut ylivoimainen este katsotaan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myös vapauttamisperusteeksi, mikäli alihankintaa ei voida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ilman kohtuuttomia kustannuksia tai oleellista ajanhukkaa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hankkia muualta.</w:t>
      </w:r>
    </w:p>
    <w:p w14:paraId="6241EF3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14 Vastuunrajaus ja vahingonkorvaus</w:t>
      </w:r>
    </w:p>
    <w:p w14:paraId="16822C34" w14:textId="77777777" w:rsidR="009E1222" w:rsidRPr="009E1222" w:rsidRDefault="00D25AA1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Palvelun virheestä johtuva 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n vastuu rajoittuu </w:t>
      </w:r>
      <w:r>
        <w:rPr>
          <w:rFonts w:ascii="ElisaLt" w:hAnsi="ElisaLt" w:cs="ElisaLt"/>
          <w:sz w:val="16"/>
          <w:szCs w:val="16"/>
        </w:rPr>
        <w:t>Lightning Datan</w:t>
      </w:r>
      <w:r w:rsidR="009E1222" w:rsidRPr="009E1222">
        <w:rPr>
          <w:rFonts w:ascii="ElisaLt" w:hAnsi="ElisaLt" w:cs="ElisaLt"/>
          <w:sz w:val="16"/>
          <w:szCs w:val="16"/>
        </w:rPr>
        <w:t xml:space="preserve"> vastuulla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olevan virheellisen palvelun korjaamiseen tai vaihtoehtoisesti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virheellisesti suoritetun palvelun uudelleen suorittamiseen.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Virhe ja viivästystilanteissa </w:t>
      </w: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on velvollinen korvaamaan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asiakkaalle </w:t>
      </w: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n tuottamuksella aiheutetut, asiakkaan osoittamat</w:t>
      </w:r>
      <w:r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välittömät vahingot. </w:t>
      </w: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ei ole velvollinen korvaamaan</w:t>
      </w:r>
      <w:r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välillisiä tai epäsuoria vahinkoja, kuten tuoton tai hyödyn</w:t>
      </w:r>
      <w:r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menetystä, liikevaihdon tai tuotannon vähenemistä, kolmannelle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osapuolelle luvattujen velvoitteiden täyttymättä jäämistä,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tiedon katoamista tai viivästymistä tai muuta välillistä</w:t>
      </w:r>
    </w:p>
    <w:p w14:paraId="1AE694F8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vahinkoa.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Kertaluontoisten toimitusten osalta vahingonkorvauksen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enimmäismäärä on viisitoista (15) prosenttia niiden palvelujen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hinnasta, jonka toimituksesta on kysymys tai jos korvaus ei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ole kohdistettavissa tiettyyn palveluun, korvausvelvollisuus on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enintään viisitoista (15) prosenttia sopimuksen kokonaishinnasta.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Mikäli kyseessä on laskutusjaksoissa laskutettava palvelu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(kuten liittymä, tietoliikenneyhteys tai muu vastaava), vahingonkorvauksen</w:t>
      </w:r>
    </w:p>
    <w:p w14:paraId="1AEDABEA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enimmäismäärä on kyseisen palvelun osalta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sen laskennallinen kuukausihinta rikkomushetkellä kerrottuna</w:t>
      </w:r>
    </w:p>
    <w:p w14:paraId="2AE8DDDE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kolmella.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Vahingonkorvausta ei makseta siltä osin, kuin vahingon määrä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ylittää kyseisen sopimusrikkomuksen perusteella maksettavan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viivästys- tai muun mahdollisen sopimussakon. Mikäli </w:t>
      </w:r>
      <w:r w:rsidR="00506963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on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maksanut korvausta käyttäjälle, asiakkaalla ei ole oikeutta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korvaukseen samasta virheestä tai viivästyksestä. Vahingonkorvausta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on vaadittava </w:t>
      </w:r>
      <w:r w:rsidR="005474B7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lta kuukauden kuluessa siitä, kun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korvauksen perusteena oleva virhe havaittiin tai se olisi pitänyt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havaita tai kuukauden kuluessa toimituksen tapahtumisesta.</w:t>
      </w:r>
    </w:p>
    <w:p w14:paraId="4294476B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15 Sopimuksen päättyminen</w:t>
      </w:r>
    </w:p>
    <w:p w14:paraId="4D84AF6F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Määräaikainen sopimus jatkuu sovitun määräajan jälkeen</w:t>
      </w:r>
    </w:p>
    <w:p w14:paraId="764B0DD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vuoden kerrallaan, ellei sitä kirjallisesti irtisanota viimeistään</w:t>
      </w:r>
    </w:p>
    <w:p w14:paraId="385DD24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6 kuukautta ennen kunkin sopimuskauden päättymistä. Toistaiseksi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voimassaoleva sopimus on irtisanottava kirjallisesti ja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se päättyy 6 kuukauden kuluttua irtisanomisesta.</w:t>
      </w:r>
    </w:p>
    <w:p w14:paraId="025804D3" w14:textId="77777777" w:rsidR="009E1222" w:rsidRPr="009E1222" w:rsidRDefault="00625B0A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Datal</w:t>
      </w:r>
      <w:r w:rsidR="009E1222" w:rsidRPr="009E1222">
        <w:rPr>
          <w:rFonts w:ascii="ElisaLt" w:hAnsi="ElisaLt" w:cs="ElisaLt"/>
          <w:sz w:val="16"/>
          <w:szCs w:val="16"/>
        </w:rPr>
        <w:t>la on oikeus purkaa sopimus, jos palvelun käyttö on ollut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kokonaan keskeytettynä yli kuukauden ajan. Purkaminen ei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lakkauta asiakka</w:t>
      </w:r>
      <w:r w:rsidR="00BC4F4F">
        <w:rPr>
          <w:rFonts w:ascii="ElisaLt" w:hAnsi="ElisaLt" w:cs="ElisaLt"/>
          <w:sz w:val="16"/>
          <w:szCs w:val="16"/>
        </w:rPr>
        <w:t xml:space="preserve">an velvollisuutta maksaa maksut </w:t>
      </w:r>
      <w:r w:rsidR="009E1222" w:rsidRPr="009E1222">
        <w:rPr>
          <w:rFonts w:ascii="ElisaLt" w:hAnsi="ElisaLt" w:cs="ElisaLt"/>
          <w:sz w:val="16"/>
          <w:szCs w:val="16"/>
        </w:rPr>
        <w:t>sopimuskauden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loppuun asti, paitsi jos purkaminen johtuu ylivoimaisesta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esteestä.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Asiakkaalla on oikeus purkaa sopimus, jos palvelu olennaisesti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poikkeaa sovitusta, eikä </w:t>
      </w:r>
      <w:r w:rsidR="007B55D7"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kohtuullisen ajan kuluessa asiakkaan</w:t>
      </w:r>
    </w:p>
    <w:p w14:paraId="05BDB3C6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ilmoituksesta uusi toimitusta, taikka jos palvelun toimitus</w:t>
      </w:r>
    </w:p>
    <w:p w14:paraId="59A6715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kohtuuttomasti viivästyy </w:t>
      </w:r>
      <w:r w:rsidR="007B55D7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n tuottamuksesta johtuvasta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syystä. Purkuoikeus koskee ainoastaan palvelun virheellistä tai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viivästynyttä osaa.</w:t>
      </w:r>
    </w:p>
    <w:p w14:paraId="61573990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Sopimuksen päättyessä vuokralaitteet ja asiakkaan käytössä</w:t>
      </w:r>
    </w:p>
    <w:p w14:paraId="6A483CDA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 xml:space="preserve">muutoin olleet </w:t>
      </w:r>
      <w:r w:rsidR="007B55D7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n omistamat laitteet normaali kuluminen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huomioon ottaen ja muu omaisuus sekä aineisto </w:t>
      </w:r>
      <w:r w:rsidRPr="009E1222">
        <w:rPr>
          <w:rFonts w:ascii="ElisaLt" w:hAnsi="ElisaLt" w:cs="ElisaLt"/>
          <w:sz w:val="16"/>
          <w:szCs w:val="16"/>
        </w:rPr>
        <w:t>kuten käyttöoikeuksin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luovutetut ohjelmistot tai SIM-kortti on palautettava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7B55D7">
        <w:rPr>
          <w:rFonts w:ascii="ElisaLt" w:hAnsi="ElisaLt" w:cs="ElisaLt"/>
          <w:sz w:val="16"/>
          <w:szCs w:val="16"/>
        </w:rPr>
        <w:t>Lightning Datal</w:t>
      </w:r>
      <w:r w:rsidRPr="009E1222">
        <w:rPr>
          <w:rFonts w:ascii="ElisaLt" w:hAnsi="ElisaLt" w:cs="ElisaLt"/>
          <w:sz w:val="16"/>
          <w:szCs w:val="16"/>
        </w:rPr>
        <w:t>le sellaisessa kunnossa, kuin ne asiakkaalle luovutettaessa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olivat. </w:t>
      </w:r>
      <w:r w:rsidR="007B55D7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huolehtii tarvittavasta laitteistojen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irtiasennuksesta, pakkaamisesta ja kuljetuksesta asiakkaan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kustannuksella.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Mahdollisesti palautettaville maksuille ei makseta korkoa.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Palvelun käyttöönottoon liittyviä maksuja (kuten asennus-,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avaus- tai liittymismaksut) ei palauteta.</w:t>
      </w:r>
    </w:p>
    <w:p w14:paraId="7053547A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,Bold" w:hAnsi="ElisaLt,Bold" w:cs="ElisaLt,Bold"/>
          <w:b/>
          <w:bCs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16 Muut ehdot</w:t>
      </w:r>
    </w:p>
    <w:p w14:paraId="47DCD1FE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 xml:space="preserve">Ilmoitukset: </w:t>
      </w:r>
      <w:r w:rsidR="007B55D7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 xml:space="preserve"> lähettää laskut ja ilmoitukset asiakkaan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viimeksi ilmoittamaan laskutusosoitteeseen. Asiakkaan tulee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ilmoittaa </w:t>
      </w:r>
      <w:r w:rsidR="005E5612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lle yhteystietojensa muutoksista.</w:t>
      </w:r>
    </w:p>
    <w:p w14:paraId="7D70D8E8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 xml:space="preserve">Sopimuksen siirtäminen: </w:t>
      </w:r>
      <w:r w:rsidRPr="009E1222">
        <w:rPr>
          <w:rFonts w:ascii="ElisaLt" w:hAnsi="ElisaLt" w:cs="ElisaLt"/>
          <w:sz w:val="16"/>
          <w:szCs w:val="16"/>
        </w:rPr>
        <w:t>Osapuolilla on oikeus siirtää sopimus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samaan konserniin kuuluvalle yhtiölle tai liiketoiminnan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vastaanottavalle yhtiölle Suomessa. </w:t>
      </w:r>
      <w:r w:rsidR="00D07857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lla on tämän lisäksi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oikeus siirtää sopimukseen perustuvat saatavansa kolmannelle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osapuolelle.</w:t>
      </w:r>
    </w:p>
    <w:p w14:paraId="6D3E421A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 xml:space="preserve">Muutokset sopimusehtoihin: </w:t>
      </w:r>
      <w:r w:rsidR="004E625A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lla on oikeus toistaiseksi voimassaolevien sopimusten osalta muuttaa näitä sopimusehtoja,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palveluita koskevia maksuperusteita, ja erityisehtoja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ilmoittamalla siitä asiakkaalle. Palvelukuvauksissa mainittuihin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 xml:space="preserve">seikkoihin </w:t>
      </w:r>
      <w:r w:rsidR="004E625A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n tekemä muutos ei merkitse sopimusehtojen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muutosta eikä sopimusrikkomusta.</w:t>
      </w:r>
    </w:p>
    <w:p w14:paraId="087AC92C" w14:textId="77777777" w:rsidR="009E1222" w:rsidRPr="009E1222" w:rsidRDefault="004E625A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lla lisäksi on aina oikeus muuttaa laskutusjaksoittain</w:t>
      </w:r>
      <w:r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veloitettavan palvelun hintaa ilmoittamalla muutoksesta</w:t>
      </w:r>
      <w:r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asiakkaalle kirjallisesti vähintään (30) päivää ennen muutoksen</w:t>
      </w:r>
      <w:r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voimaantuloa esimerkiksi laskussa. Mikäli edellä mainitut</w:t>
      </w:r>
      <w:r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muutokset ovat asiakkaalle epäedullisia, on asiakkaalla oikeus</w:t>
      </w:r>
      <w:r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irtisanoa sopimus (1) kuukauden kuluessa muutoksen </w:t>
      </w:r>
      <w:r w:rsidR="00BC4F4F" w:rsidRPr="009E1222">
        <w:rPr>
          <w:rFonts w:ascii="ElisaLt" w:hAnsi="ElisaLt" w:cs="ElisaLt"/>
          <w:sz w:val="16"/>
          <w:szCs w:val="16"/>
        </w:rPr>
        <w:t>voimaantulon</w:t>
      </w:r>
      <w:r w:rsidR="00BC4F4F">
        <w:rPr>
          <w:rFonts w:ascii="ElisaLt" w:hAnsi="ElisaLt" w:cs="ElisaLt"/>
          <w:sz w:val="16"/>
          <w:szCs w:val="16"/>
        </w:rPr>
        <w:t xml:space="preserve"> jälkeen</w:t>
      </w:r>
      <w:r w:rsidR="009E1222" w:rsidRPr="009E1222">
        <w:rPr>
          <w:rFonts w:ascii="ElisaLt" w:hAnsi="ElisaLt" w:cs="ElisaLt"/>
          <w:sz w:val="16"/>
          <w:szCs w:val="16"/>
        </w:rPr>
        <w:t>.</w:t>
      </w:r>
    </w:p>
    <w:p w14:paraId="69845BD9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 xml:space="preserve">Sovellettava laki ja erimielisyydet: </w:t>
      </w:r>
      <w:r w:rsidRPr="009E1222">
        <w:rPr>
          <w:rFonts w:ascii="ElisaLt" w:hAnsi="ElisaLt" w:cs="ElisaLt"/>
          <w:sz w:val="16"/>
          <w:szCs w:val="16"/>
        </w:rPr>
        <w:t>Tähän sopimukseen</w:t>
      </w:r>
    </w:p>
    <w:p w14:paraId="15C47CE2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sovelletaan Suomen lakia. Sopimuksen soveltamista ja tulkintaa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koskevat erimielisyydet tulee ensisijaisesti ratkaista osapuolten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Pr="009E1222">
        <w:rPr>
          <w:rFonts w:ascii="ElisaLt" w:hAnsi="ElisaLt" w:cs="ElisaLt"/>
          <w:sz w:val="16"/>
          <w:szCs w:val="16"/>
        </w:rPr>
        <w:t>välisin neuvotteluin. Sopimuksista aiheutuvat riidat,</w:t>
      </w:r>
    </w:p>
    <w:p w14:paraId="2DF7B6E8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joista ei päästä yksimielisyyteen neuvottelemalla, ratkaistaan</w:t>
      </w:r>
    </w:p>
    <w:p w14:paraId="13309CBA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Helsingin käräjäoikeudessa.</w:t>
      </w:r>
    </w:p>
    <w:p w14:paraId="4AF9591F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 xml:space="preserve">Sopimusehtojen voimassaolo: </w:t>
      </w:r>
      <w:r w:rsidRPr="009E1222">
        <w:rPr>
          <w:rFonts w:ascii="ElisaLt" w:hAnsi="ElisaLt" w:cs="ElisaLt"/>
          <w:sz w:val="16"/>
          <w:szCs w:val="16"/>
        </w:rPr>
        <w:t>Nämä sopimusehdot tulevat</w:t>
      </w:r>
    </w:p>
    <w:p w14:paraId="5ADCD406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" w:hAnsi="ElisaLt" w:cs="ElisaLt"/>
          <w:sz w:val="16"/>
          <w:szCs w:val="16"/>
        </w:rPr>
        <w:t>voimaan 1.4.2010 ja ovat voimassa toistaiseksi.</w:t>
      </w:r>
    </w:p>
    <w:p w14:paraId="64BEDB3F" w14:textId="77777777" w:rsidR="009E1222" w:rsidRPr="009E1222" w:rsidRDefault="009E1222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 w:rsidRPr="009E1222">
        <w:rPr>
          <w:rFonts w:ascii="ElisaLt,Bold" w:hAnsi="ElisaLt,Bold" w:cs="ElisaLt,Bold"/>
          <w:b/>
          <w:bCs/>
          <w:sz w:val="16"/>
          <w:szCs w:val="16"/>
        </w:rPr>
        <w:t>Matkaviestinpalveluja lisäksi koskevat ehdot</w:t>
      </w:r>
      <w:r w:rsidRPr="009E1222">
        <w:rPr>
          <w:rFonts w:ascii="ElisaLt" w:hAnsi="ElisaLt" w:cs="ElisaLt"/>
          <w:sz w:val="16"/>
          <w:szCs w:val="16"/>
        </w:rPr>
        <w:t>:</w:t>
      </w:r>
    </w:p>
    <w:p w14:paraId="08EDDD67" w14:textId="77777777" w:rsidR="009E1222" w:rsidRPr="009E1222" w:rsidRDefault="00D91F48" w:rsidP="009E1222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</w:pP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 xml:space="preserve"> päättää matkaviestinverkon alueellisesta laajuudesta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sekä sen tarjoamista ominaisuuksista. </w:t>
      </w:r>
      <w:r>
        <w:rPr>
          <w:rFonts w:ascii="ElisaLt" w:hAnsi="ElisaLt" w:cs="ElisaLt"/>
          <w:sz w:val="16"/>
          <w:szCs w:val="16"/>
        </w:rPr>
        <w:t>Lightning Data</w:t>
      </w:r>
      <w:r w:rsidR="005656BA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ei matkaviestinpalvelujen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luonteesta johtuen takaa keskeytyksetöntä toimivuutta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palveluille sitä, että asiakkaan päätelaitteen sisältämät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ominaisuudet ovat kä</w:t>
      </w:r>
      <w:r>
        <w:rPr>
          <w:rFonts w:ascii="ElisaLt" w:hAnsi="ElisaLt" w:cs="ElisaLt"/>
          <w:sz w:val="16"/>
          <w:szCs w:val="16"/>
        </w:rPr>
        <w:t>ytettävissä Lightning Data</w:t>
      </w:r>
      <w:r w:rsidR="009E1222" w:rsidRPr="009E1222">
        <w:rPr>
          <w:rFonts w:ascii="ElisaLt" w:hAnsi="ElisaLt" w:cs="ElisaLt"/>
          <w:sz w:val="16"/>
          <w:szCs w:val="16"/>
        </w:rPr>
        <w:t>n verkossa.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>
        <w:rPr>
          <w:rFonts w:ascii="ElisaLt" w:hAnsi="ElisaLt" w:cs="ElisaLt"/>
          <w:sz w:val="16"/>
          <w:szCs w:val="16"/>
        </w:rPr>
        <w:t xml:space="preserve">Lightning Data </w:t>
      </w:r>
      <w:r w:rsidR="009E1222" w:rsidRPr="009E1222">
        <w:rPr>
          <w:rFonts w:ascii="ElisaLt" w:hAnsi="ElisaLt" w:cs="ElisaLt"/>
          <w:sz w:val="16"/>
          <w:szCs w:val="16"/>
        </w:rPr>
        <w:t>ei vastaa mahdollisista palvelujen käytön rajoituksista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ulkomailla. Jos asiakas käyttää </w:t>
      </w:r>
      <w:r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n liittymäkorttia (SIM)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muiden valtioiden alueilla, tulee asiakkaan noudattaa näiden</w:t>
      </w:r>
      <w:r w:rsidR="00BC4F4F">
        <w:rPr>
          <w:rFonts w:ascii="ElisaLt" w:hAnsi="ElisaLt" w:cs="ElisaLt"/>
          <w:sz w:val="16"/>
          <w:szCs w:val="16"/>
        </w:rPr>
        <w:t xml:space="preserve"> maiden </w:t>
      </w:r>
      <w:r w:rsidR="009E1222" w:rsidRPr="009E1222">
        <w:rPr>
          <w:rFonts w:ascii="ElisaLt" w:hAnsi="ElisaLt" w:cs="ElisaLt"/>
          <w:sz w:val="16"/>
          <w:szCs w:val="16"/>
        </w:rPr>
        <w:t>matkapuhelinverkoista annettuja ohjeita ja määräyksiä.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674DB3"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lla on o</w:t>
      </w:r>
      <w:r w:rsidR="00BC4F4F">
        <w:rPr>
          <w:rFonts w:ascii="ElisaLt" w:hAnsi="ElisaLt" w:cs="ElisaLt"/>
          <w:sz w:val="16"/>
          <w:szCs w:val="16"/>
        </w:rPr>
        <w:t xml:space="preserve">ikeus estää kaikkien sellaisten </w:t>
      </w:r>
      <w:r w:rsidR="009E1222" w:rsidRPr="009E1222">
        <w:rPr>
          <w:rFonts w:ascii="ElisaLt" w:hAnsi="ElisaLt" w:cs="ElisaLt"/>
          <w:sz w:val="16"/>
          <w:szCs w:val="16"/>
        </w:rPr>
        <w:t>päätelaitteiden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käyttö verkossaan, jotka on ilmoitettu varastetuiksi Suomen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tai muun maan alueella. Asiakkaan vastuu liittymän maksuista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päättyy sillä hetkellä, kun ilmoitus liittymän oikeudettomasta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 xml:space="preserve">siirtymisestä kolmannelle on saapunut </w:t>
      </w:r>
      <w:r w:rsidR="006704C5"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lle.</w:t>
      </w:r>
      <w:r w:rsidR="00BC4F4F">
        <w:rPr>
          <w:rFonts w:ascii="ElisaLt" w:hAnsi="ElisaLt" w:cs="ElisaLt"/>
          <w:sz w:val="16"/>
          <w:szCs w:val="16"/>
        </w:rPr>
        <w:t xml:space="preserve"> Asiakas vastaa </w:t>
      </w:r>
      <w:r w:rsidR="009E1222" w:rsidRPr="009E1222">
        <w:rPr>
          <w:rFonts w:ascii="ElisaLt" w:hAnsi="ElisaLt" w:cs="ElisaLt"/>
          <w:sz w:val="16"/>
          <w:szCs w:val="16"/>
        </w:rPr>
        <w:t>matkaviestinpalveluiden käyttämisestä ulkomailla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9E1222" w:rsidRPr="009E1222">
        <w:rPr>
          <w:rFonts w:ascii="ElisaLt" w:hAnsi="ElisaLt" w:cs="ElisaLt"/>
          <w:sz w:val="16"/>
          <w:szCs w:val="16"/>
        </w:rPr>
        <w:t>paikallisen operaattorin hinnaston mukaisesti, joten</w:t>
      </w:r>
      <w:r w:rsidR="00BC4F4F">
        <w:rPr>
          <w:rFonts w:ascii="ElisaLt" w:hAnsi="ElisaLt" w:cs="ElisaLt"/>
          <w:sz w:val="16"/>
          <w:szCs w:val="16"/>
        </w:rPr>
        <w:t xml:space="preserve"> </w:t>
      </w:r>
      <w:r w:rsidR="00562DF0">
        <w:rPr>
          <w:rFonts w:ascii="ElisaLt" w:hAnsi="ElisaLt" w:cs="ElisaLt"/>
          <w:sz w:val="16"/>
          <w:szCs w:val="16"/>
        </w:rPr>
        <w:t>Lightning Data</w:t>
      </w:r>
      <w:r w:rsidR="009E1222" w:rsidRPr="009E1222">
        <w:rPr>
          <w:rFonts w:ascii="ElisaLt" w:hAnsi="ElisaLt" w:cs="ElisaLt"/>
          <w:sz w:val="16"/>
          <w:szCs w:val="16"/>
        </w:rPr>
        <w:t>n mahdollisesti kyseiseen käyttöön antamat hinnat ovat</w:t>
      </w:r>
    </w:p>
    <w:p w14:paraId="28535FE8" w14:textId="77777777" w:rsidR="00B6522A" w:rsidRPr="00B6522A" w:rsidRDefault="009E1222" w:rsidP="00B6522A">
      <w:pPr>
        <w:autoSpaceDE w:val="0"/>
        <w:autoSpaceDN w:val="0"/>
        <w:adjustRightInd w:val="0"/>
        <w:spacing w:after="0" w:line="240" w:lineRule="auto"/>
        <w:rPr>
          <w:rFonts w:ascii="ElisaLt" w:hAnsi="ElisaLt" w:cs="ElisaLt"/>
          <w:sz w:val="16"/>
          <w:szCs w:val="16"/>
        </w:rPr>
        <w:sectPr w:rsidR="00B6522A" w:rsidRPr="00B6522A" w:rsidSect="009808E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9E1222">
        <w:rPr>
          <w:rFonts w:ascii="ElisaLt" w:hAnsi="ElisaLt" w:cs="ElisaLt"/>
          <w:sz w:val="16"/>
          <w:szCs w:val="16"/>
        </w:rPr>
        <w:t xml:space="preserve">vain ohjeistuksenluonteisia eivätkä sido </w:t>
      </w:r>
      <w:r w:rsidR="00562DF0">
        <w:rPr>
          <w:rFonts w:ascii="ElisaLt" w:hAnsi="ElisaLt" w:cs="ElisaLt"/>
          <w:sz w:val="16"/>
          <w:szCs w:val="16"/>
        </w:rPr>
        <w:t>Lightning Data</w:t>
      </w:r>
      <w:r w:rsidRPr="009E1222">
        <w:rPr>
          <w:rFonts w:ascii="ElisaLt" w:hAnsi="ElisaLt" w:cs="ElisaLt"/>
          <w:sz w:val="16"/>
          <w:szCs w:val="16"/>
        </w:rPr>
        <w:t>a miltään os</w:t>
      </w:r>
      <w:r w:rsidR="00B6522A">
        <w:rPr>
          <w:rFonts w:ascii="ElisaLt" w:hAnsi="ElisaLt" w:cs="ElisaLt"/>
          <w:sz w:val="16"/>
          <w:szCs w:val="16"/>
        </w:rPr>
        <w:t>in.</w:t>
      </w:r>
    </w:p>
    <w:p w14:paraId="2193168F" w14:textId="77777777" w:rsidR="009E1222" w:rsidRPr="00452ADB" w:rsidRDefault="009E1222" w:rsidP="00BF1B38">
      <w:pPr>
        <w:tabs>
          <w:tab w:val="left" w:pos="2552"/>
        </w:tabs>
        <w:spacing w:after="0"/>
        <w:rPr>
          <w:rFonts w:ascii="Verdana" w:hAnsi="Verdana"/>
          <w:sz w:val="20"/>
          <w:szCs w:val="20"/>
        </w:rPr>
      </w:pPr>
    </w:p>
    <w:sectPr w:rsidR="009E1222" w:rsidRPr="00452ADB" w:rsidSect="009808E1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88E5" w14:textId="77777777" w:rsidR="00A603A5" w:rsidRDefault="00A603A5" w:rsidP="00987202">
      <w:pPr>
        <w:spacing w:after="0" w:line="240" w:lineRule="auto"/>
      </w:pPr>
      <w:r>
        <w:separator/>
      </w:r>
    </w:p>
  </w:endnote>
  <w:endnote w:type="continuationSeparator" w:id="0">
    <w:p w14:paraId="3E2F2940" w14:textId="77777777" w:rsidR="00A603A5" w:rsidRDefault="00A603A5" w:rsidP="0098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lisaL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isa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9CCB" w14:textId="7201F9EE" w:rsidR="009E6959" w:rsidRDefault="009E6959" w:rsidP="009E6959">
    <w:pPr>
      <w:pStyle w:val="Footer"/>
      <w:tabs>
        <w:tab w:val="clear" w:pos="4513"/>
        <w:tab w:val="clear" w:pos="9026"/>
      </w:tabs>
    </w:pPr>
    <w:r w:rsidRPr="00987202">
      <w:rPr>
        <w:rFonts w:ascii="Verdana" w:hAnsi="Verdana"/>
        <w:b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72207CBC" wp14:editId="5731EAA7">
          <wp:simplePos x="0" y="0"/>
          <wp:positionH relativeFrom="margin">
            <wp:align>left</wp:align>
          </wp:positionH>
          <wp:positionV relativeFrom="paragraph">
            <wp:posOffset>55245</wp:posOffset>
          </wp:positionV>
          <wp:extent cx="542290" cy="540385"/>
          <wp:effectExtent l="0" t="0" r="0" b="0"/>
          <wp:wrapSquare wrapText="bothSides"/>
          <wp:docPr id="2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9" t="17854" r="18281" b="18546"/>
                  <a:stretch/>
                </pic:blipFill>
                <pic:spPr bwMode="auto">
                  <a:xfrm>
                    <a:off x="0" y="0"/>
                    <a:ext cx="542290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628">
      <w:tab/>
    </w:r>
    <w:r w:rsidR="001F2628">
      <w:tab/>
      <w:t>Kannonkatu 31</w:t>
    </w:r>
    <w:r w:rsidR="001F2628">
      <w:tab/>
    </w:r>
    <w:r w:rsidR="001F2628">
      <w:tab/>
      <w:t>Y-tunnus:</w:t>
    </w:r>
    <w:r w:rsidR="00FD31B2">
      <w:t xml:space="preserve"> 3951880-0</w:t>
    </w:r>
  </w:p>
  <w:p w14:paraId="74439092" w14:textId="2828A5DC" w:rsidR="00FD31B2" w:rsidRDefault="00FD31B2" w:rsidP="009E6959">
    <w:pPr>
      <w:pStyle w:val="Footer"/>
      <w:tabs>
        <w:tab w:val="clear" w:pos="4513"/>
        <w:tab w:val="clear" w:pos="9026"/>
      </w:tabs>
    </w:pPr>
    <w:r>
      <w:tab/>
    </w:r>
    <w:r>
      <w:tab/>
      <w:t>95200 Napalaakso</w:t>
    </w:r>
    <w:r>
      <w:tab/>
    </w:r>
    <w:r>
      <w:tab/>
    </w:r>
    <w:r w:rsidR="00DD193D">
      <w:t>OVT-tunnus: 0037</w:t>
    </w:r>
    <w:r w:rsidR="004F0CAA">
      <w:t>39518800</w:t>
    </w:r>
  </w:p>
  <w:p w14:paraId="6A9B5B03" w14:textId="31ED58AF" w:rsidR="004F0CAA" w:rsidRDefault="004F0CAA" w:rsidP="009E6959">
    <w:pPr>
      <w:pStyle w:val="Footer"/>
      <w:tabs>
        <w:tab w:val="clear" w:pos="4513"/>
        <w:tab w:val="clear" w:pos="9026"/>
      </w:tabs>
    </w:pPr>
    <w:r>
      <w:tab/>
    </w:r>
    <w:r>
      <w:tab/>
    </w:r>
    <w:hyperlink r:id="rId2" w:history="1">
      <w:r w:rsidR="00C730BD" w:rsidRPr="00557300">
        <w:rPr>
          <w:rStyle w:val="Hyperlink"/>
        </w:rPr>
        <w:t>hallinto@napalaakso.fi</w:t>
      </w:r>
    </w:hyperlink>
    <w:r>
      <w:tab/>
    </w:r>
    <w:r>
      <w:tab/>
      <w:t>Netvisor</w:t>
    </w:r>
    <w:r w:rsidR="00B902EA">
      <w:t xml:space="preserve"> </w:t>
    </w:r>
    <w:proofErr w:type="spellStart"/>
    <w:r w:rsidR="00B902EA">
      <w:t>eBank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C644" w14:textId="77777777" w:rsidR="00A603A5" w:rsidRDefault="00A603A5" w:rsidP="00987202">
      <w:pPr>
        <w:spacing w:after="0" w:line="240" w:lineRule="auto"/>
      </w:pPr>
      <w:r>
        <w:separator/>
      </w:r>
    </w:p>
  </w:footnote>
  <w:footnote w:type="continuationSeparator" w:id="0">
    <w:p w14:paraId="599D5343" w14:textId="77777777" w:rsidR="00A603A5" w:rsidRDefault="00A603A5" w:rsidP="0098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ABDA773" w14:textId="641A0842" w:rsidR="00987202" w:rsidRDefault="00FD5519" w:rsidP="009D60AE">
        <w:pPr>
          <w:pStyle w:val="Header"/>
          <w:tabs>
            <w:tab w:val="clear" w:pos="4513"/>
            <w:tab w:val="clear" w:pos="9026"/>
          </w:tabs>
        </w:pPr>
        <w:r w:rsidRPr="00FD5519">
          <w:rPr>
            <w:b/>
            <w:bCs/>
            <w:sz w:val="28"/>
            <w:szCs w:val="28"/>
          </w:rPr>
          <w:t>Lightning Data Oy</w:t>
        </w:r>
        <w:r w:rsidR="009D60AE">
          <w:rPr>
            <w:b/>
            <w:bCs/>
            <w:sz w:val="28"/>
            <w:szCs w:val="28"/>
          </w:rPr>
          <w:t xml:space="preserve"> </w:t>
        </w:r>
        <w:r w:rsidR="009D60AE">
          <w:rPr>
            <w:b/>
            <w:bCs/>
            <w:sz w:val="28"/>
            <w:szCs w:val="28"/>
          </w:rPr>
          <w:tab/>
        </w:r>
        <w:r w:rsidR="009D60AE">
          <w:rPr>
            <w:b/>
            <w:bCs/>
            <w:sz w:val="28"/>
            <w:szCs w:val="28"/>
          </w:rPr>
          <w:tab/>
        </w:r>
        <w:r w:rsidR="009D60AE">
          <w:rPr>
            <w:b/>
            <w:bCs/>
            <w:sz w:val="28"/>
            <w:szCs w:val="28"/>
          </w:rPr>
          <w:tab/>
          <w:t xml:space="preserve">Tilaussopimus </w:t>
        </w:r>
        <w:r w:rsidR="009D60AE">
          <w:rPr>
            <w:b/>
            <w:bCs/>
            <w:sz w:val="28"/>
            <w:szCs w:val="28"/>
          </w:rPr>
          <w:tab/>
        </w:r>
        <w:r w:rsidR="009D60AE">
          <w:rPr>
            <w:b/>
            <w:bCs/>
            <w:sz w:val="28"/>
            <w:szCs w:val="28"/>
          </w:rPr>
          <w:tab/>
        </w:r>
        <w:r w:rsidR="00987202" w:rsidRPr="00987202">
          <w:rPr>
            <w:sz w:val="24"/>
            <w:szCs w:val="24"/>
          </w:rPr>
          <w:fldChar w:fldCharType="begin"/>
        </w:r>
        <w:r w:rsidR="00987202" w:rsidRPr="00987202">
          <w:rPr>
            <w:sz w:val="24"/>
            <w:szCs w:val="24"/>
          </w:rPr>
          <w:instrText>PAGE</w:instrText>
        </w:r>
        <w:r w:rsidR="00987202" w:rsidRPr="00987202">
          <w:rPr>
            <w:sz w:val="24"/>
            <w:szCs w:val="24"/>
          </w:rPr>
          <w:fldChar w:fldCharType="separate"/>
        </w:r>
        <w:r w:rsidR="00987202" w:rsidRPr="00987202">
          <w:rPr>
            <w:sz w:val="24"/>
            <w:szCs w:val="24"/>
          </w:rPr>
          <w:t>2</w:t>
        </w:r>
        <w:r w:rsidR="00987202" w:rsidRPr="00987202">
          <w:rPr>
            <w:sz w:val="24"/>
            <w:szCs w:val="24"/>
          </w:rPr>
          <w:fldChar w:fldCharType="end"/>
        </w:r>
        <w:r w:rsidR="00987202" w:rsidRPr="00987202">
          <w:rPr>
            <w:sz w:val="24"/>
            <w:szCs w:val="24"/>
          </w:rPr>
          <w:t xml:space="preserve"> (</w:t>
        </w:r>
        <w:r w:rsidR="00987202" w:rsidRPr="00987202">
          <w:rPr>
            <w:sz w:val="24"/>
            <w:szCs w:val="24"/>
          </w:rPr>
          <w:fldChar w:fldCharType="begin"/>
        </w:r>
        <w:r w:rsidR="00987202" w:rsidRPr="00987202">
          <w:rPr>
            <w:sz w:val="24"/>
            <w:szCs w:val="24"/>
          </w:rPr>
          <w:instrText>NUMPAGES</w:instrText>
        </w:r>
        <w:r w:rsidR="00987202" w:rsidRPr="00987202">
          <w:rPr>
            <w:sz w:val="24"/>
            <w:szCs w:val="24"/>
          </w:rPr>
          <w:fldChar w:fldCharType="separate"/>
        </w:r>
        <w:r w:rsidR="00987202" w:rsidRPr="00987202">
          <w:rPr>
            <w:sz w:val="24"/>
            <w:szCs w:val="24"/>
          </w:rPr>
          <w:t>2</w:t>
        </w:r>
        <w:r w:rsidR="00987202" w:rsidRPr="00987202">
          <w:rPr>
            <w:sz w:val="24"/>
            <w:szCs w:val="24"/>
          </w:rPr>
          <w:fldChar w:fldCharType="end"/>
        </w:r>
        <w:r w:rsidR="00987202" w:rsidRPr="00987202">
          <w:rPr>
            <w:sz w:val="24"/>
            <w:szCs w:val="24"/>
          </w:rPr>
          <w:t>)</w:t>
        </w:r>
      </w:p>
    </w:sdtContent>
  </w:sdt>
  <w:p w14:paraId="1EE092AC" w14:textId="1F38B684" w:rsidR="00FD5519" w:rsidRPr="00FD5519" w:rsidRDefault="00FD5519" w:rsidP="00FD5519">
    <w:pPr>
      <w:pStyle w:val="Header"/>
      <w:tabs>
        <w:tab w:val="clear" w:pos="4513"/>
        <w:tab w:val="clear" w:pos="9026"/>
      </w:tabs>
      <w:rPr>
        <w:b/>
        <w:bCs/>
        <w:sz w:val="32"/>
        <w:szCs w:val="32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70C33518"/>
    <w:multiLevelType w:val="hybridMultilevel"/>
    <w:tmpl w:val="54DE59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05"/>
    <w:rsid w:val="0000248D"/>
    <w:rsid w:val="00002648"/>
    <w:rsid w:val="00041742"/>
    <w:rsid w:val="000743C2"/>
    <w:rsid w:val="00080B25"/>
    <w:rsid w:val="00086DAF"/>
    <w:rsid w:val="00093D25"/>
    <w:rsid w:val="000A55C8"/>
    <w:rsid w:val="000A60B8"/>
    <w:rsid w:val="000B35A9"/>
    <w:rsid w:val="000B39A7"/>
    <w:rsid w:val="000E66A9"/>
    <w:rsid w:val="00124536"/>
    <w:rsid w:val="00125045"/>
    <w:rsid w:val="0014003D"/>
    <w:rsid w:val="00143FA9"/>
    <w:rsid w:val="00156469"/>
    <w:rsid w:val="001C604C"/>
    <w:rsid w:val="001F2628"/>
    <w:rsid w:val="00210668"/>
    <w:rsid w:val="0024063E"/>
    <w:rsid w:val="00256220"/>
    <w:rsid w:val="00265FFD"/>
    <w:rsid w:val="00290EC7"/>
    <w:rsid w:val="00293332"/>
    <w:rsid w:val="0029694E"/>
    <w:rsid w:val="002974F0"/>
    <w:rsid w:val="002A00D0"/>
    <w:rsid w:val="002C6626"/>
    <w:rsid w:val="002E6D82"/>
    <w:rsid w:val="00311347"/>
    <w:rsid w:val="00341FBF"/>
    <w:rsid w:val="00342153"/>
    <w:rsid w:val="003540E0"/>
    <w:rsid w:val="003B53AA"/>
    <w:rsid w:val="004148CC"/>
    <w:rsid w:val="00415350"/>
    <w:rsid w:val="00445E73"/>
    <w:rsid w:val="00452ADB"/>
    <w:rsid w:val="00455FA0"/>
    <w:rsid w:val="00487E49"/>
    <w:rsid w:val="004A1428"/>
    <w:rsid w:val="004B1C38"/>
    <w:rsid w:val="004D1962"/>
    <w:rsid w:val="004E10F6"/>
    <w:rsid w:val="004E625A"/>
    <w:rsid w:val="004F0CAA"/>
    <w:rsid w:val="00506963"/>
    <w:rsid w:val="005474B7"/>
    <w:rsid w:val="00562DF0"/>
    <w:rsid w:val="005656BA"/>
    <w:rsid w:val="00574E2D"/>
    <w:rsid w:val="005813B5"/>
    <w:rsid w:val="00592624"/>
    <w:rsid w:val="00595B86"/>
    <w:rsid w:val="005A1105"/>
    <w:rsid w:val="005A4A23"/>
    <w:rsid w:val="005B5B63"/>
    <w:rsid w:val="005C4ABC"/>
    <w:rsid w:val="005E5612"/>
    <w:rsid w:val="005E5A75"/>
    <w:rsid w:val="006021CC"/>
    <w:rsid w:val="00625B0A"/>
    <w:rsid w:val="00625E4E"/>
    <w:rsid w:val="00632378"/>
    <w:rsid w:val="00646C60"/>
    <w:rsid w:val="00647400"/>
    <w:rsid w:val="006512E0"/>
    <w:rsid w:val="006704C5"/>
    <w:rsid w:val="006728B9"/>
    <w:rsid w:val="00674DB3"/>
    <w:rsid w:val="00677847"/>
    <w:rsid w:val="006D72CF"/>
    <w:rsid w:val="007532AD"/>
    <w:rsid w:val="007634A1"/>
    <w:rsid w:val="00783D5E"/>
    <w:rsid w:val="00792D4A"/>
    <w:rsid w:val="007B02D8"/>
    <w:rsid w:val="007B55D7"/>
    <w:rsid w:val="007C1983"/>
    <w:rsid w:val="007F68E0"/>
    <w:rsid w:val="0081510B"/>
    <w:rsid w:val="00855049"/>
    <w:rsid w:val="008643CC"/>
    <w:rsid w:val="00866FDC"/>
    <w:rsid w:val="0087181F"/>
    <w:rsid w:val="008E7A37"/>
    <w:rsid w:val="00904C3C"/>
    <w:rsid w:val="00927CE1"/>
    <w:rsid w:val="00941221"/>
    <w:rsid w:val="00941C55"/>
    <w:rsid w:val="00942BD6"/>
    <w:rsid w:val="00943DBD"/>
    <w:rsid w:val="00960A4B"/>
    <w:rsid w:val="009808E1"/>
    <w:rsid w:val="009818C9"/>
    <w:rsid w:val="00987202"/>
    <w:rsid w:val="00996E1B"/>
    <w:rsid w:val="009C2B70"/>
    <w:rsid w:val="009D60AE"/>
    <w:rsid w:val="009E1222"/>
    <w:rsid w:val="009E6959"/>
    <w:rsid w:val="009F4B10"/>
    <w:rsid w:val="009F4BA9"/>
    <w:rsid w:val="00A32579"/>
    <w:rsid w:val="00A603A5"/>
    <w:rsid w:val="00A73B9E"/>
    <w:rsid w:val="00A958B3"/>
    <w:rsid w:val="00B13912"/>
    <w:rsid w:val="00B56FD2"/>
    <w:rsid w:val="00B6522A"/>
    <w:rsid w:val="00B70C47"/>
    <w:rsid w:val="00B74C04"/>
    <w:rsid w:val="00B7758E"/>
    <w:rsid w:val="00B902EA"/>
    <w:rsid w:val="00B90E0E"/>
    <w:rsid w:val="00BC4F4F"/>
    <w:rsid w:val="00BC6F27"/>
    <w:rsid w:val="00BE170B"/>
    <w:rsid w:val="00BF1B38"/>
    <w:rsid w:val="00BF4BE1"/>
    <w:rsid w:val="00C074C7"/>
    <w:rsid w:val="00C2436F"/>
    <w:rsid w:val="00C730BD"/>
    <w:rsid w:val="00C7514A"/>
    <w:rsid w:val="00C773E1"/>
    <w:rsid w:val="00C84B30"/>
    <w:rsid w:val="00C9236B"/>
    <w:rsid w:val="00CC4D48"/>
    <w:rsid w:val="00CC7918"/>
    <w:rsid w:val="00D073CB"/>
    <w:rsid w:val="00D07857"/>
    <w:rsid w:val="00D11CCA"/>
    <w:rsid w:val="00D25AA1"/>
    <w:rsid w:val="00D73B6E"/>
    <w:rsid w:val="00D91F48"/>
    <w:rsid w:val="00DD193D"/>
    <w:rsid w:val="00E01CC4"/>
    <w:rsid w:val="00E12805"/>
    <w:rsid w:val="00E343C2"/>
    <w:rsid w:val="00E42127"/>
    <w:rsid w:val="00E46946"/>
    <w:rsid w:val="00E56F16"/>
    <w:rsid w:val="00E66131"/>
    <w:rsid w:val="00E74128"/>
    <w:rsid w:val="00E84CA6"/>
    <w:rsid w:val="00EC496E"/>
    <w:rsid w:val="00EC4CBF"/>
    <w:rsid w:val="00F0131D"/>
    <w:rsid w:val="00F41E38"/>
    <w:rsid w:val="00F8227D"/>
    <w:rsid w:val="00F908FF"/>
    <w:rsid w:val="00F90C12"/>
    <w:rsid w:val="00FC531E"/>
    <w:rsid w:val="00FD31B2"/>
    <w:rsid w:val="00FD5519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32FB"/>
  <w15:docId w15:val="{C454C3D1-B8A1-42F3-B214-9A7D8889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2"/>
  </w:style>
  <w:style w:type="paragraph" w:styleId="Footer">
    <w:name w:val="footer"/>
    <w:basedOn w:val="Normal"/>
    <w:link w:val="FooterChar"/>
    <w:uiPriority w:val="99"/>
    <w:unhideWhenUsed/>
    <w:rsid w:val="0098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2"/>
  </w:style>
  <w:style w:type="table" w:styleId="TableGrid">
    <w:name w:val="Table Grid"/>
    <w:basedOn w:val="TableNormal"/>
    <w:uiPriority w:val="59"/>
    <w:rsid w:val="00F8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C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llinto@napalaakso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3489-3E29-4503-95E7-868CBBAB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3602</Words>
  <Characters>20538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TAMK</Company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Tietokonekeskus</dc:creator>
  <cp:lastModifiedBy>Herva Anni</cp:lastModifiedBy>
  <cp:revision>2</cp:revision>
  <dcterms:created xsi:type="dcterms:W3CDTF">2025-01-13T08:46:00Z</dcterms:created>
  <dcterms:modified xsi:type="dcterms:W3CDTF">2025-01-13T08:46:00Z</dcterms:modified>
</cp:coreProperties>
</file>